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5AD8" w14:textId="31829114" w:rsidR="0070128F" w:rsidRDefault="0070128F" w:rsidP="0070128F">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w:t>
      </w:r>
      <w:r>
        <w:rPr>
          <w:rFonts w:ascii="Free 3 of 9" w:hAnsi="Free 3 of 9"/>
          <w:b/>
          <w:color w:val="000000"/>
          <w:sz w:val="40"/>
          <w:szCs w:val="40"/>
        </w:rPr>
        <w:t>9</w:t>
      </w:r>
    </w:p>
    <w:p w14:paraId="7904710C" w14:textId="77777777" w:rsidR="0070128F" w:rsidRDefault="0070128F" w:rsidP="0070128F">
      <w:pPr>
        <w:jc w:val="center"/>
        <w:rPr>
          <w:rFonts w:ascii="Free 3 of 9" w:hAnsi="Free 3 of 9"/>
          <w:b/>
          <w:color w:val="000000"/>
          <w:sz w:val="40"/>
          <w:szCs w:val="40"/>
        </w:rPr>
      </w:pPr>
    </w:p>
    <w:p w14:paraId="64CDC657" w14:textId="3ADDF507" w:rsidR="0070128F" w:rsidRDefault="0070128F" w:rsidP="0070128F">
      <w:pPr>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w:t>
      </w:r>
      <w:r>
        <w:rPr>
          <w:rFonts w:ascii="Arial" w:hAnsi="Arial" w:cs="Arial"/>
          <w:lang w:val="es-MX"/>
        </w:rPr>
        <w:t>2020/06/25</w:t>
      </w:r>
    </w:p>
    <w:p w14:paraId="4184A2A9" w14:textId="77777777" w:rsidR="00F54F25" w:rsidRDefault="00F54F25" w:rsidP="00D8029A"/>
    <w:p w14:paraId="3C5432BA" w14:textId="4636631D" w:rsidR="007964A2" w:rsidRDefault="007964A2" w:rsidP="006D7ACB">
      <w:pPr>
        <w:ind w:left="1418" w:hanging="1418"/>
        <w:rPr>
          <w:rFonts w:ascii="Arial" w:hAnsi="Arial" w:cs="Arial"/>
          <w:color w:val="000000"/>
          <w:lang w:val="es-ES"/>
        </w:rPr>
      </w:pPr>
      <w:bookmarkStart w:id="0" w:name="_GoBack"/>
      <w:bookmarkEnd w:id="0"/>
      <w:r w:rsidRPr="009D51B2">
        <w:rPr>
          <w:rFonts w:ascii="Arial" w:hAnsi="Arial" w:cs="Arial"/>
          <w:b/>
          <w:lang w:val="es-ES"/>
        </w:rPr>
        <w:t>Asunto:</w:t>
      </w:r>
      <w:r w:rsidRPr="009D51B2">
        <w:rPr>
          <w:rFonts w:ascii="Arial" w:hAnsi="Arial" w:cs="Arial"/>
          <w:b/>
          <w:lang w:val="es-ES"/>
        </w:rPr>
        <w:tab/>
      </w:r>
      <w:r w:rsidR="006D7ACB">
        <w:rPr>
          <w:rFonts w:ascii="Arial" w:hAnsi="Arial" w:cs="Arial"/>
          <w:color w:val="000000"/>
          <w:lang w:val="es-ES"/>
        </w:rPr>
        <w:t>Respuesta – Solicitud de Concepto sobre el Programa de Técnico en Mesa y Bar</w:t>
      </w:r>
      <w:r w:rsidRPr="009D51B2">
        <w:rPr>
          <w:rFonts w:ascii="Arial" w:hAnsi="Arial" w:cs="Arial"/>
          <w:color w:val="000000"/>
          <w:lang w:val="es-ES"/>
        </w:rPr>
        <w:t xml:space="preserve"> </w:t>
      </w:r>
    </w:p>
    <w:p w14:paraId="3E0AC9A6" w14:textId="77777777" w:rsidR="006D7ACB" w:rsidRPr="009D51B2" w:rsidRDefault="006D7ACB" w:rsidP="006D7ACB">
      <w:pPr>
        <w:ind w:left="1418" w:hanging="1418"/>
        <w:rPr>
          <w:rFonts w:ascii="Arial" w:hAnsi="Arial" w:cs="Arial"/>
          <w:color w:val="000000"/>
          <w:lang w:val="es-ES"/>
        </w:rPr>
      </w:pPr>
    </w:p>
    <w:p w14:paraId="59C1E08C" w14:textId="77777777" w:rsidR="007964A2" w:rsidRPr="009D51B2" w:rsidRDefault="007964A2" w:rsidP="00CE18E3">
      <w:pPr>
        <w:rPr>
          <w:rFonts w:ascii="Arial" w:hAnsi="Arial" w:cs="Arial"/>
          <w:b/>
        </w:rPr>
      </w:pPr>
    </w:p>
    <w:p w14:paraId="7DD045B4" w14:textId="66A508EB" w:rsidR="00A770FC" w:rsidRPr="009D51B2" w:rsidRDefault="00A770FC" w:rsidP="00CE18E3">
      <w:pPr>
        <w:rPr>
          <w:rFonts w:ascii="Arial" w:hAnsi="Arial" w:cs="Arial"/>
          <w:lang w:val="es-ES"/>
        </w:rPr>
      </w:pPr>
      <w:r w:rsidRPr="009D51B2">
        <w:rPr>
          <w:rFonts w:ascii="Arial" w:hAnsi="Arial" w:cs="Arial"/>
          <w:lang w:val="es-ES"/>
        </w:rPr>
        <w:t>Cordial saludo,</w:t>
      </w:r>
    </w:p>
    <w:p w14:paraId="6454172E" w14:textId="77777777" w:rsidR="00393A3F" w:rsidRPr="009D51B2" w:rsidRDefault="00393A3F" w:rsidP="00CE18E3">
      <w:pPr>
        <w:rPr>
          <w:rFonts w:ascii="Arial" w:hAnsi="Arial" w:cs="Arial"/>
          <w:lang w:val="es-ES"/>
        </w:rPr>
      </w:pPr>
    </w:p>
    <w:p w14:paraId="65A5F5E0" w14:textId="28E583C4" w:rsidR="00393A3F" w:rsidRPr="009D51B2" w:rsidRDefault="00393A3F" w:rsidP="00CE18E3">
      <w:pPr>
        <w:jc w:val="both"/>
        <w:rPr>
          <w:rFonts w:ascii="Arial" w:hAnsi="Arial" w:cs="Arial"/>
          <w:lang w:val="es-ES"/>
        </w:rPr>
      </w:pPr>
      <w:r w:rsidRPr="009D51B2">
        <w:rPr>
          <w:rFonts w:ascii="Arial" w:hAnsi="Arial" w:cs="Arial"/>
          <w:lang w:val="es-ES"/>
        </w:rPr>
        <w:t xml:space="preserve">De manera atenta nos permitimos dar respuesta a la solicitud de concepto relacionada con </w:t>
      </w:r>
      <w:r w:rsidR="00FE7A5D" w:rsidRPr="009D51B2">
        <w:rPr>
          <w:rFonts w:ascii="Arial" w:hAnsi="Arial" w:cs="Arial"/>
          <w:lang w:val="es-ES"/>
        </w:rPr>
        <w:t>la oferta del programa de Técnico en Mesa y Bar para el caso de los niños, niñas y adolescentes, como cons</w:t>
      </w:r>
      <w:r w:rsidR="00CE18E3" w:rsidRPr="009D51B2">
        <w:rPr>
          <w:rFonts w:ascii="Arial" w:hAnsi="Arial" w:cs="Arial"/>
          <w:lang w:val="es-ES"/>
        </w:rPr>
        <w:t>ecuencia del contenido te</w:t>
      </w:r>
      <w:r w:rsidR="00E2464D" w:rsidRPr="009D51B2">
        <w:rPr>
          <w:rFonts w:ascii="Arial" w:hAnsi="Arial" w:cs="Arial"/>
          <w:lang w:val="es-ES"/>
        </w:rPr>
        <w:t>ó</w:t>
      </w:r>
      <w:r w:rsidR="00CE18E3" w:rsidRPr="009D51B2">
        <w:rPr>
          <w:rFonts w:ascii="Arial" w:hAnsi="Arial" w:cs="Arial"/>
          <w:lang w:val="es-ES"/>
        </w:rPr>
        <w:t>rico-</w:t>
      </w:r>
      <w:r w:rsidR="00FE7A5D" w:rsidRPr="009D51B2">
        <w:rPr>
          <w:rFonts w:ascii="Arial" w:hAnsi="Arial" w:cs="Arial"/>
          <w:lang w:val="es-ES"/>
        </w:rPr>
        <w:t xml:space="preserve">práctico </w:t>
      </w:r>
      <w:r w:rsidR="00895623" w:rsidRPr="009D51B2">
        <w:rPr>
          <w:rFonts w:ascii="Arial" w:hAnsi="Arial" w:cs="Arial"/>
          <w:lang w:val="es-ES"/>
        </w:rPr>
        <w:t xml:space="preserve">que </w:t>
      </w:r>
      <w:r w:rsidR="00E2464D" w:rsidRPr="009D51B2">
        <w:rPr>
          <w:rFonts w:ascii="Arial" w:hAnsi="Arial" w:cs="Arial"/>
          <w:lang w:val="es-ES"/>
        </w:rPr>
        <w:t>e</w:t>
      </w:r>
      <w:r w:rsidR="00895623" w:rsidRPr="009D51B2">
        <w:rPr>
          <w:rFonts w:ascii="Arial" w:hAnsi="Arial" w:cs="Arial"/>
          <w:lang w:val="es-ES"/>
        </w:rPr>
        <w:t xml:space="preserve">ste tiene en el manejo, </w:t>
      </w:r>
      <w:r w:rsidR="004C4290" w:rsidRPr="009D51B2">
        <w:rPr>
          <w:rFonts w:ascii="Arial" w:hAnsi="Arial" w:cs="Arial"/>
          <w:lang w:val="es-ES"/>
        </w:rPr>
        <w:t xml:space="preserve">la </w:t>
      </w:r>
      <w:r w:rsidR="00895623" w:rsidRPr="009D51B2">
        <w:rPr>
          <w:rFonts w:ascii="Arial" w:hAnsi="Arial" w:cs="Arial"/>
          <w:lang w:val="es-ES"/>
        </w:rPr>
        <w:t xml:space="preserve">preparación y </w:t>
      </w:r>
      <w:r w:rsidR="004C4290" w:rsidRPr="009D51B2">
        <w:rPr>
          <w:rFonts w:ascii="Arial" w:hAnsi="Arial" w:cs="Arial"/>
          <w:lang w:val="es-ES"/>
        </w:rPr>
        <w:t xml:space="preserve">la </w:t>
      </w:r>
      <w:r w:rsidR="00895623" w:rsidRPr="009D51B2">
        <w:rPr>
          <w:rFonts w:ascii="Arial" w:hAnsi="Arial" w:cs="Arial"/>
          <w:lang w:val="es-ES"/>
        </w:rPr>
        <w:t>clasificación de bebidas alc</w:t>
      </w:r>
      <w:r w:rsidR="00F701EB" w:rsidRPr="009D51B2">
        <w:rPr>
          <w:rFonts w:ascii="Arial" w:hAnsi="Arial" w:cs="Arial"/>
          <w:lang w:val="es-ES"/>
        </w:rPr>
        <w:t>o</w:t>
      </w:r>
      <w:r w:rsidR="00895623" w:rsidRPr="009D51B2">
        <w:rPr>
          <w:rFonts w:ascii="Arial" w:hAnsi="Arial" w:cs="Arial"/>
          <w:lang w:val="es-ES"/>
        </w:rPr>
        <w:t>h</w:t>
      </w:r>
      <w:r w:rsidR="00F701EB" w:rsidRPr="009D51B2">
        <w:rPr>
          <w:rFonts w:ascii="Arial" w:hAnsi="Arial" w:cs="Arial"/>
          <w:lang w:val="es-ES"/>
        </w:rPr>
        <w:t>ó</w:t>
      </w:r>
      <w:r w:rsidR="00895623" w:rsidRPr="009D51B2">
        <w:rPr>
          <w:rFonts w:ascii="Arial" w:hAnsi="Arial" w:cs="Arial"/>
          <w:lang w:val="es-ES"/>
        </w:rPr>
        <w:t>licas, como coc</w:t>
      </w:r>
      <w:r w:rsidR="00AC6F4C" w:rsidRPr="009D51B2">
        <w:rPr>
          <w:rFonts w:ascii="Arial" w:hAnsi="Arial" w:cs="Arial"/>
          <w:lang w:val="es-ES"/>
        </w:rPr>
        <w:t xml:space="preserve">teles y vinos. </w:t>
      </w:r>
    </w:p>
    <w:p w14:paraId="1C71ECF7" w14:textId="77777777" w:rsidR="00837793" w:rsidRPr="009D51B2" w:rsidRDefault="00837793" w:rsidP="00CE18E3">
      <w:pPr>
        <w:jc w:val="both"/>
        <w:rPr>
          <w:rFonts w:ascii="Arial" w:hAnsi="Arial" w:cs="Arial"/>
          <w:lang w:val="es-ES"/>
        </w:rPr>
      </w:pPr>
    </w:p>
    <w:p w14:paraId="34A118FF" w14:textId="77777777" w:rsidR="00970CBB" w:rsidRPr="009D51B2" w:rsidRDefault="00970CBB" w:rsidP="00CE18E3">
      <w:pPr>
        <w:pStyle w:val="Sinespaciado"/>
        <w:jc w:val="both"/>
        <w:rPr>
          <w:rFonts w:ascii="Arial" w:hAnsi="Arial" w:cs="Arial"/>
          <w:highlight w:val="yellow"/>
          <w:lang w:val="es-ES"/>
        </w:rPr>
      </w:pPr>
    </w:p>
    <w:p w14:paraId="2348BC7D" w14:textId="563B001C" w:rsidR="00A770FC" w:rsidRPr="00CE18E3" w:rsidRDefault="00A32204" w:rsidP="00CE18E3">
      <w:pPr>
        <w:pStyle w:val="Sinespaciado"/>
        <w:numPr>
          <w:ilvl w:val="0"/>
          <w:numId w:val="4"/>
        </w:numPr>
        <w:jc w:val="both"/>
        <w:rPr>
          <w:rFonts w:ascii="Arial" w:hAnsi="Arial" w:cs="Arial"/>
          <w:b/>
        </w:rPr>
      </w:pPr>
      <w:proofErr w:type="spellStart"/>
      <w:r w:rsidRPr="00CE18E3">
        <w:rPr>
          <w:rFonts w:ascii="Arial" w:hAnsi="Arial" w:cs="Arial"/>
          <w:b/>
        </w:rPr>
        <w:t>P</w:t>
      </w:r>
      <w:r w:rsidR="002D2BA1" w:rsidRPr="00CE18E3">
        <w:rPr>
          <w:rFonts w:ascii="Arial" w:hAnsi="Arial" w:cs="Arial"/>
          <w:b/>
        </w:rPr>
        <w:t>roblema</w:t>
      </w:r>
      <w:proofErr w:type="spellEnd"/>
      <w:r w:rsidR="002D2BA1" w:rsidRPr="00CE18E3">
        <w:rPr>
          <w:rFonts w:ascii="Arial" w:hAnsi="Arial" w:cs="Arial"/>
          <w:b/>
        </w:rPr>
        <w:t xml:space="preserve"> </w:t>
      </w:r>
      <w:proofErr w:type="spellStart"/>
      <w:r w:rsidR="002D2BA1" w:rsidRPr="00CE18E3">
        <w:rPr>
          <w:rFonts w:ascii="Arial" w:hAnsi="Arial" w:cs="Arial"/>
          <w:b/>
        </w:rPr>
        <w:t>jurídico</w:t>
      </w:r>
      <w:proofErr w:type="spellEnd"/>
      <w:r w:rsidRPr="00CE18E3">
        <w:rPr>
          <w:rFonts w:ascii="Arial" w:hAnsi="Arial" w:cs="Arial"/>
          <w:b/>
        </w:rPr>
        <w:t>:</w:t>
      </w:r>
    </w:p>
    <w:p w14:paraId="3D67D1B9" w14:textId="77777777" w:rsidR="0046518D" w:rsidRPr="00CE18E3" w:rsidRDefault="0046518D" w:rsidP="00CE18E3">
      <w:pPr>
        <w:pStyle w:val="Sinespaciado"/>
        <w:ind w:left="720"/>
        <w:jc w:val="both"/>
        <w:rPr>
          <w:rFonts w:ascii="Arial" w:hAnsi="Arial" w:cs="Arial"/>
        </w:rPr>
      </w:pPr>
    </w:p>
    <w:p w14:paraId="77F954EB" w14:textId="35FDCE05" w:rsidR="00970CBB" w:rsidRPr="009D51B2" w:rsidRDefault="00AC6F4C" w:rsidP="00CE18E3">
      <w:pPr>
        <w:pStyle w:val="Sinespaciado"/>
        <w:jc w:val="both"/>
        <w:rPr>
          <w:rFonts w:ascii="Arial" w:hAnsi="Arial" w:cs="Arial"/>
          <w:b/>
          <w:lang w:val="es-ES"/>
        </w:rPr>
      </w:pPr>
      <w:r w:rsidRPr="009D51B2">
        <w:rPr>
          <w:rFonts w:ascii="Arial" w:hAnsi="Arial" w:cs="Arial"/>
          <w:lang w:val="es-ES"/>
        </w:rPr>
        <w:t xml:space="preserve">De conformidad con la consulta remitida </w:t>
      </w:r>
      <w:r w:rsidR="00865198" w:rsidRPr="009D51B2">
        <w:rPr>
          <w:rFonts w:ascii="Arial" w:hAnsi="Arial" w:cs="Arial"/>
          <w:lang w:val="es-ES"/>
        </w:rPr>
        <w:t xml:space="preserve">por parte del Servicio Nacional de </w:t>
      </w:r>
      <w:proofErr w:type="spellStart"/>
      <w:r w:rsidR="00865198" w:rsidRPr="009D51B2">
        <w:rPr>
          <w:rFonts w:ascii="Arial" w:hAnsi="Arial" w:cs="Arial"/>
          <w:lang w:val="es-ES"/>
        </w:rPr>
        <w:t>Apredinzaje</w:t>
      </w:r>
      <w:proofErr w:type="spellEnd"/>
      <w:r w:rsidR="00865198" w:rsidRPr="009D51B2">
        <w:rPr>
          <w:rFonts w:ascii="Arial" w:hAnsi="Arial" w:cs="Arial"/>
          <w:lang w:val="es-ES"/>
        </w:rPr>
        <w:t xml:space="preserve"> – SENA, </w:t>
      </w:r>
      <w:r w:rsidR="00057D0B" w:rsidRPr="009D51B2">
        <w:rPr>
          <w:rFonts w:ascii="Arial" w:hAnsi="Arial" w:cs="Arial"/>
          <w:lang w:val="es-ES"/>
        </w:rPr>
        <w:t xml:space="preserve">se planteó el siguiente problema jurídico: </w:t>
      </w:r>
      <w:r w:rsidR="00A770FC" w:rsidRPr="009D51B2">
        <w:rPr>
          <w:rFonts w:ascii="Arial" w:hAnsi="Arial" w:cs="Arial"/>
          <w:lang w:val="es-ES"/>
        </w:rPr>
        <w:t xml:space="preserve">¿Es </w:t>
      </w:r>
      <w:r w:rsidR="00F701EB" w:rsidRPr="009D51B2">
        <w:rPr>
          <w:rFonts w:ascii="Arial" w:hAnsi="Arial" w:cs="Arial"/>
          <w:lang w:val="es-ES"/>
        </w:rPr>
        <w:t xml:space="preserve">conveniente </w:t>
      </w:r>
      <w:r w:rsidR="0046518D" w:rsidRPr="009D51B2">
        <w:rPr>
          <w:rFonts w:ascii="Arial" w:hAnsi="Arial" w:cs="Arial"/>
          <w:lang w:val="es-ES"/>
        </w:rPr>
        <w:t>que el SENA suspenda la formación del programa “</w:t>
      </w:r>
      <w:proofErr w:type="gramStart"/>
      <w:r w:rsidR="0046518D" w:rsidRPr="009D51B2">
        <w:rPr>
          <w:rFonts w:ascii="Arial" w:hAnsi="Arial" w:cs="Arial"/>
          <w:lang w:val="es-ES"/>
        </w:rPr>
        <w:t xml:space="preserve">Técnico en Mesa y Bar”, teniendo en cuenta </w:t>
      </w:r>
      <w:r w:rsidR="00772FB4" w:rsidRPr="009D51B2">
        <w:rPr>
          <w:rFonts w:ascii="Arial" w:hAnsi="Arial" w:cs="Arial"/>
          <w:lang w:val="es-ES"/>
        </w:rPr>
        <w:t xml:space="preserve">la </w:t>
      </w:r>
      <w:r w:rsidR="00772FB4">
        <w:rPr>
          <w:rFonts w:ascii="Arial" w:hAnsi="Arial" w:cs="Arial"/>
          <w:lang w:val="es-ES"/>
        </w:rPr>
        <w:t>normativa vigente en el ordenamiento jurídico</w:t>
      </w:r>
      <w:r w:rsidR="0046518D" w:rsidRPr="009D51B2">
        <w:rPr>
          <w:rFonts w:ascii="Arial" w:hAnsi="Arial" w:cs="Arial"/>
          <w:lang w:val="es-ES"/>
        </w:rPr>
        <w:t xml:space="preserve"> que limit</w:t>
      </w:r>
      <w:r w:rsidR="00772FB4">
        <w:rPr>
          <w:rFonts w:ascii="Arial" w:hAnsi="Arial" w:cs="Arial"/>
          <w:lang w:val="es-ES"/>
        </w:rPr>
        <w:t>a</w:t>
      </w:r>
      <w:r w:rsidR="0046518D" w:rsidRPr="009D51B2">
        <w:rPr>
          <w:rFonts w:ascii="Arial" w:hAnsi="Arial" w:cs="Arial"/>
          <w:lang w:val="es-ES"/>
        </w:rPr>
        <w:t xml:space="preserve"> </w:t>
      </w:r>
      <w:r w:rsidR="00772FB4">
        <w:rPr>
          <w:rFonts w:ascii="Arial" w:hAnsi="Arial" w:cs="Arial"/>
          <w:lang w:val="es-ES"/>
        </w:rPr>
        <w:t>y</w:t>
      </w:r>
      <w:r w:rsidR="0046518D" w:rsidRPr="009D51B2">
        <w:rPr>
          <w:rFonts w:ascii="Arial" w:hAnsi="Arial" w:cs="Arial"/>
          <w:lang w:val="es-ES"/>
        </w:rPr>
        <w:t xml:space="preserve"> prohíb</w:t>
      </w:r>
      <w:r w:rsidR="00772FB4">
        <w:rPr>
          <w:rFonts w:ascii="Arial" w:hAnsi="Arial" w:cs="Arial"/>
          <w:lang w:val="es-ES"/>
        </w:rPr>
        <w:t>e</w:t>
      </w:r>
      <w:r w:rsidR="0046518D" w:rsidRPr="009D51B2">
        <w:rPr>
          <w:rFonts w:ascii="Arial" w:hAnsi="Arial" w:cs="Arial"/>
          <w:lang w:val="es-ES"/>
        </w:rPr>
        <w:t xml:space="preserve"> el</w:t>
      </w:r>
      <w:r w:rsidR="00772FB4">
        <w:rPr>
          <w:rFonts w:ascii="Arial" w:hAnsi="Arial" w:cs="Arial"/>
          <w:lang w:val="es-ES"/>
        </w:rPr>
        <w:t xml:space="preserve"> acceso y</w:t>
      </w:r>
      <w:r w:rsidR="0046518D" w:rsidRPr="009D51B2">
        <w:rPr>
          <w:rFonts w:ascii="Arial" w:hAnsi="Arial" w:cs="Arial"/>
          <w:lang w:val="es-ES"/>
        </w:rPr>
        <w:t xml:space="preserve"> manejo de bebidas alcohólicas </w:t>
      </w:r>
      <w:r w:rsidR="00772FB4">
        <w:rPr>
          <w:rFonts w:ascii="Arial" w:hAnsi="Arial" w:cs="Arial"/>
          <w:lang w:val="es-ES"/>
        </w:rPr>
        <w:t>para los menores de edad</w:t>
      </w:r>
      <w:r w:rsidR="0046518D" w:rsidRPr="009D51B2">
        <w:rPr>
          <w:rFonts w:ascii="Arial" w:hAnsi="Arial" w:cs="Arial"/>
          <w:lang w:val="es-ES"/>
        </w:rPr>
        <w:t>?</w:t>
      </w:r>
      <w:proofErr w:type="gramEnd"/>
    </w:p>
    <w:p w14:paraId="705FCAC7" w14:textId="77777777" w:rsidR="0046518D" w:rsidRPr="009D51B2" w:rsidRDefault="0046518D" w:rsidP="00CE18E3">
      <w:pPr>
        <w:pStyle w:val="Sinespaciado"/>
        <w:ind w:left="720"/>
        <w:jc w:val="both"/>
        <w:rPr>
          <w:rFonts w:ascii="Arial" w:hAnsi="Arial" w:cs="Arial"/>
          <w:b/>
          <w:lang w:val="es-ES"/>
        </w:rPr>
      </w:pPr>
    </w:p>
    <w:p w14:paraId="3AD57328" w14:textId="56BFAFBC" w:rsidR="00012601" w:rsidRPr="00CE18E3" w:rsidRDefault="002D2BA1" w:rsidP="00CE18E3">
      <w:pPr>
        <w:pStyle w:val="Prrafodelista"/>
        <w:numPr>
          <w:ilvl w:val="0"/>
          <w:numId w:val="4"/>
        </w:numPr>
        <w:jc w:val="both"/>
        <w:rPr>
          <w:rFonts w:ascii="Arial" w:hAnsi="Arial" w:cs="Arial"/>
          <w:b/>
        </w:rPr>
      </w:pPr>
      <w:r w:rsidRPr="00CE18E3">
        <w:rPr>
          <w:rFonts w:ascii="Arial" w:hAnsi="Arial" w:cs="Arial"/>
          <w:b/>
        </w:rPr>
        <w:t xml:space="preserve">Marco </w:t>
      </w:r>
      <w:proofErr w:type="spellStart"/>
      <w:r w:rsidRPr="00CE18E3">
        <w:rPr>
          <w:rFonts w:ascii="Arial" w:hAnsi="Arial" w:cs="Arial"/>
          <w:b/>
        </w:rPr>
        <w:t>normativo</w:t>
      </w:r>
      <w:proofErr w:type="spellEnd"/>
      <w:r w:rsidRPr="00CE18E3">
        <w:rPr>
          <w:rFonts w:ascii="Arial" w:hAnsi="Arial" w:cs="Arial"/>
          <w:b/>
        </w:rPr>
        <w:t>:</w:t>
      </w:r>
    </w:p>
    <w:p w14:paraId="512A16F6" w14:textId="77777777" w:rsidR="002D2BA1" w:rsidRPr="00CE18E3" w:rsidRDefault="002D2BA1" w:rsidP="00CE18E3">
      <w:pPr>
        <w:pStyle w:val="Prrafodelista"/>
        <w:jc w:val="both"/>
        <w:rPr>
          <w:rFonts w:ascii="Arial" w:hAnsi="Arial" w:cs="Arial"/>
          <w:b/>
        </w:rPr>
      </w:pPr>
    </w:p>
    <w:p w14:paraId="18306B5D" w14:textId="1969F063" w:rsidR="008D341C" w:rsidRPr="009D51B2" w:rsidRDefault="008D341C" w:rsidP="00CE18E3">
      <w:pPr>
        <w:jc w:val="both"/>
        <w:rPr>
          <w:rFonts w:ascii="Arial" w:hAnsi="Arial" w:cs="Arial"/>
          <w:lang w:val="es-ES"/>
        </w:rPr>
      </w:pPr>
      <w:r w:rsidRPr="009D51B2">
        <w:rPr>
          <w:rFonts w:ascii="Arial" w:hAnsi="Arial" w:cs="Arial"/>
          <w:lang w:val="es-ES"/>
        </w:rPr>
        <w:t xml:space="preserve">Para efectos de dar respuesta a la consulta antes reseñada, se </w:t>
      </w:r>
      <w:r w:rsidR="00F55719" w:rsidRPr="009D51B2">
        <w:rPr>
          <w:rFonts w:ascii="Arial" w:hAnsi="Arial" w:cs="Arial"/>
          <w:lang w:val="es-ES"/>
        </w:rPr>
        <w:t>analizará</w:t>
      </w:r>
      <w:r w:rsidRPr="009D51B2">
        <w:rPr>
          <w:rFonts w:ascii="Arial" w:hAnsi="Arial" w:cs="Arial"/>
          <w:lang w:val="es-ES"/>
        </w:rPr>
        <w:t xml:space="preserve"> </w:t>
      </w:r>
      <w:r w:rsidR="00F55719" w:rsidRPr="009D51B2">
        <w:rPr>
          <w:rFonts w:ascii="Arial" w:hAnsi="Arial" w:cs="Arial"/>
          <w:lang w:val="es-ES"/>
        </w:rPr>
        <w:t>e</w:t>
      </w:r>
      <w:r w:rsidRPr="009D51B2">
        <w:rPr>
          <w:rFonts w:ascii="Arial" w:hAnsi="Arial" w:cs="Arial"/>
          <w:lang w:val="es-ES"/>
        </w:rPr>
        <w:t xml:space="preserve">l siguiente conjunto de normas: </w:t>
      </w:r>
    </w:p>
    <w:p w14:paraId="4D5F9882" w14:textId="77777777" w:rsidR="008D341C" w:rsidRPr="009D51B2" w:rsidRDefault="008D341C" w:rsidP="00CE18E3">
      <w:pPr>
        <w:jc w:val="both"/>
        <w:rPr>
          <w:rFonts w:ascii="Arial" w:hAnsi="Arial" w:cs="Arial"/>
          <w:lang w:val="es-ES"/>
        </w:rPr>
      </w:pPr>
    </w:p>
    <w:p w14:paraId="3AD9C46F" w14:textId="77777777" w:rsidR="008D341C" w:rsidRPr="00CE18E3" w:rsidRDefault="002857D6" w:rsidP="00CE18E3">
      <w:pPr>
        <w:pStyle w:val="Prrafodelista"/>
        <w:numPr>
          <w:ilvl w:val="0"/>
          <w:numId w:val="20"/>
        </w:numPr>
        <w:jc w:val="both"/>
        <w:rPr>
          <w:rFonts w:ascii="Arial" w:hAnsi="Arial" w:cs="Arial"/>
          <w:lang w:val="es-CO"/>
        </w:rPr>
      </w:pPr>
      <w:proofErr w:type="spellStart"/>
      <w:r w:rsidRPr="00CE18E3">
        <w:rPr>
          <w:rFonts w:ascii="Arial" w:hAnsi="Arial" w:cs="Arial"/>
        </w:rPr>
        <w:t>Constitución</w:t>
      </w:r>
      <w:proofErr w:type="spellEnd"/>
      <w:r w:rsidRPr="00CE18E3">
        <w:rPr>
          <w:rFonts w:ascii="Arial" w:hAnsi="Arial" w:cs="Arial"/>
        </w:rPr>
        <w:t xml:space="preserve"> </w:t>
      </w:r>
      <w:proofErr w:type="spellStart"/>
      <w:r w:rsidRPr="00CE18E3">
        <w:rPr>
          <w:rFonts w:ascii="Arial" w:hAnsi="Arial" w:cs="Arial"/>
        </w:rPr>
        <w:t>Política</w:t>
      </w:r>
      <w:proofErr w:type="spellEnd"/>
      <w:r w:rsidRPr="00CE18E3">
        <w:rPr>
          <w:rFonts w:ascii="Arial" w:hAnsi="Arial" w:cs="Arial"/>
        </w:rPr>
        <w:t xml:space="preserve"> de Colombia</w:t>
      </w:r>
      <w:r w:rsidR="005B2B9B" w:rsidRPr="00CE18E3">
        <w:rPr>
          <w:rFonts w:ascii="Arial" w:hAnsi="Arial" w:cs="Arial"/>
        </w:rPr>
        <w:t xml:space="preserve"> </w:t>
      </w:r>
    </w:p>
    <w:p w14:paraId="235DF71B" w14:textId="54F2574E" w:rsidR="008D341C" w:rsidRPr="00CE18E3" w:rsidRDefault="005B2B9B" w:rsidP="00CE18E3">
      <w:pPr>
        <w:pStyle w:val="Prrafodelista"/>
        <w:numPr>
          <w:ilvl w:val="0"/>
          <w:numId w:val="20"/>
        </w:numPr>
        <w:jc w:val="both"/>
        <w:rPr>
          <w:rFonts w:ascii="Arial" w:hAnsi="Arial" w:cs="Arial"/>
          <w:lang w:val="es-CO"/>
        </w:rPr>
      </w:pPr>
      <w:r w:rsidRPr="009D51B2">
        <w:rPr>
          <w:rFonts w:ascii="Arial" w:hAnsi="Arial" w:cs="Arial"/>
          <w:lang w:val="es-ES"/>
        </w:rPr>
        <w:t xml:space="preserve">Ley 1098 de 2006 </w:t>
      </w:r>
      <w:r w:rsidR="008D341C" w:rsidRPr="009D51B2">
        <w:rPr>
          <w:rFonts w:ascii="Arial" w:hAnsi="Arial" w:cs="Arial"/>
          <w:lang w:val="es-ES"/>
        </w:rPr>
        <w:t xml:space="preserve">- </w:t>
      </w:r>
      <w:r w:rsidRPr="009D51B2">
        <w:rPr>
          <w:rFonts w:ascii="Arial" w:hAnsi="Arial" w:cs="Arial"/>
          <w:lang w:val="es-ES"/>
        </w:rPr>
        <w:t>Código de la Infancia y la Adolescencia</w:t>
      </w:r>
    </w:p>
    <w:p w14:paraId="49C07DD3" w14:textId="2CA80C90" w:rsidR="00C5218A" w:rsidRDefault="00C5218A" w:rsidP="00CE18E3">
      <w:pPr>
        <w:pStyle w:val="Prrafodelista"/>
        <w:numPr>
          <w:ilvl w:val="0"/>
          <w:numId w:val="20"/>
        </w:numPr>
        <w:jc w:val="both"/>
        <w:rPr>
          <w:rFonts w:ascii="Arial" w:hAnsi="Arial" w:cs="Arial"/>
          <w:lang w:val="es-CO"/>
        </w:rPr>
      </w:pPr>
      <w:r w:rsidRPr="00CE18E3">
        <w:rPr>
          <w:rFonts w:ascii="Arial" w:hAnsi="Arial" w:cs="Arial"/>
          <w:lang w:val="es-CO"/>
        </w:rPr>
        <w:t>Ley 115 de 1994</w:t>
      </w:r>
      <w:r w:rsidR="00D70A80">
        <w:rPr>
          <w:rFonts w:ascii="Arial" w:hAnsi="Arial" w:cs="Arial"/>
          <w:lang w:val="es-CO"/>
        </w:rPr>
        <w:t xml:space="preserve"> </w:t>
      </w:r>
      <w:r w:rsidR="00D70A80" w:rsidRPr="009D51B2">
        <w:rPr>
          <w:rFonts w:ascii="Arial" w:hAnsi="Arial" w:cs="Arial"/>
          <w:lang w:val="es-ES"/>
        </w:rPr>
        <w:t xml:space="preserve">- </w:t>
      </w:r>
      <w:r w:rsidR="00D70A80">
        <w:rPr>
          <w:rFonts w:ascii="Arial" w:hAnsi="Arial" w:cs="Arial"/>
          <w:lang w:val="es-CO"/>
        </w:rPr>
        <w:t xml:space="preserve">Ley General de Educación </w:t>
      </w:r>
    </w:p>
    <w:p w14:paraId="45F6BE17" w14:textId="7B77E71D" w:rsidR="00E33F64" w:rsidRPr="00CE18E3" w:rsidRDefault="00E33F64" w:rsidP="00CE18E3">
      <w:pPr>
        <w:pStyle w:val="Prrafodelista"/>
        <w:numPr>
          <w:ilvl w:val="0"/>
          <w:numId w:val="20"/>
        </w:numPr>
        <w:jc w:val="both"/>
        <w:rPr>
          <w:rFonts w:ascii="Arial" w:hAnsi="Arial" w:cs="Arial"/>
          <w:lang w:val="es-CO"/>
        </w:rPr>
      </w:pPr>
      <w:r>
        <w:rPr>
          <w:rFonts w:ascii="Arial" w:hAnsi="Arial" w:cs="Arial"/>
          <w:lang w:val="es-CO"/>
        </w:rPr>
        <w:t>Ley 124 de 1994 - P</w:t>
      </w:r>
      <w:r w:rsidRPr="00E33F64">
        <w:rPr>
          <w:rFonts w:ascii="Arial" w:hAnsi="Arial" w:cs="Arial"/>
          <w:lang w:val="es-CO"/>
        </w:rPr>
        <w:t>or la cual se prohíbe el Expendio de Bebidas Embriagantes a menores de Edad y se dictan otras disposiciones</w:t>
      </w:r>
    </w:p>
    <w:p w14:paraId="6CC5CE90" w14:textId="4F2FF69D" w:rsidR="004F7039" w:rsidRPr="00CE18E3" w:rsidRDefault="00EA57EB" w:rsidP="00CE18E3">
      <w:pPr>
        <w:pStyle w:val="Prrafodelista"/>
        <w:numPr>
          <w:ilvl w:val="0"/>
          <w:numId w:val="20"/>
        </w:numPr>
        <w:jc w:val="both"/>
        <w:rPr>
          <w:rFonts w:ascii="Arial" w:hAnsi="Arial" w:cs="Arial"/>
          <w:lang w:val="es-CO"/>
        </w:rPr>
      </w:pPr>
      <w:r w:rsidRPr="009D51B2">
        <w:rPr>
          <w:rFonts w:ascii="Arial" w:hAnsi="Arial" w:cs="Arial"/>
          <w:bCs/>
          <w:lang w:val="es-ES"/>
        </w:rPr>
        <w:t>Ley 1616 de 2013</w:t>
      </w:r>
      <w:r w:rsidR="00D70A80" w:rsidRPr="009D51B2">
        <w:rPr>
          <w:rFonts w:ascii="Arial" w:hAnsi="Arial" w:cs="Arial"/>
          <w:bCs/>
          <w:lang w:val="es-ES"/>
        </w:rPr>
        <w:t xml:space="preserve"> </w:t>
      </w:r>
      <w:r w:rsidR="00D70A80" w:rsidRPr="009D51B2">
        <w:rPr>
          <w:rFonts w:ascii="Arial" w:hAnsi="Arial" w:cs="Arial"/>
          <w:lang w:val="es-ES"/>
        </w:rPr>
        <w:t xml:space="preserve">- </w:t>
      </w:r>
      <w:r w:rsidR="00D70A80" w:rsidRPr="009D51B2">
        <w:rPr>
          <w:rFonts w:ascii="Arial" w:hAnsi="Arial" w:cs="Arial"/>
          <w:bCs/>
          <w:lang w:val="es-ES"/>
        </w:rPr>
        <w:t xml:space="preserve">Ley de Salud Mental </w:t>
      </w:r>
    </w:p>
    <w:p w14:paraId="284505D9" w14:textId="77777777" w:rsidR="004F7039" w:rsidRPr="00CE18E3" w:rsidRDefault="0096131B" w:rsidP="00CE18E3">
      <w:pPr>
        <w:pStyle w:val="Prrafodelista"/>
        <w:numPr>
          <w:ilvl w:val="0"/>
          <w:numId w:val="20"/>
        </w:numPr>
        <w:jc w:val="both"/>
        <w:rPr>
          <w:rFonts w:ascii="Arial" w:hAnsi="Arial" w:cs="Arial"/>
          <w:lang w:val="es-CO"/>
        </w:rPr>
      </w:pPr>
      <w:proofErr w:type="spellStart"/>
      <w:r w:rsidRPr="00CE18E3">
        <w:rPr>
          <w:rFonts w:ascii="Arial" w:hAnsi="Arial" w:cs="Arial"/>
          <w:bCs/>
        </w:rPr>
        <w:t>Decreto</w:t>
      </w:r>
      <w:proofErr w:type="spellEnd"/>
      <w:r w:rsidRPr="00CE18E3">
        <w:rPr>
          <w:rFonts w:ascii="Arial" w:hAnsi="Arial" w:cs="Arial"/>
          <w:bCs/>
        </w:rPr>
        <w:t xml:space="preserve"> 1108 de 1994</w:t>
      </w:r>
    </w:p>
    <w:p w14:paraId="3E3D68B4" w14:textId="7AFE269A" w:rsidR="008D341C" w:rsidRPr="00CE18E3" w:rsidRDefault="007C57F6" w:rsidP="00CE18E3">
      <w:pPr>
        <w:pStyle w:val="Prrafodelista"/>
        <w:numPr>
          <w:ilvl w:val="0"/>
          <w:numId w:val="20"/>
        </w:numPr>
        <w:jc w:val="both"/>
        <w:rPr>
          <w:rFonts w:ascii="Arial" w:hAnsi="Arial" w:cs="Arial"/>
          <w:lang w:val="es-CO"/>
        </w:rPr>
      </w:pPr>
      <w:r w:rsidRPr="00CE18E3">
        <w:rPr>
          <w:rFonts w:ascii="Arial" w:hAnsi="Arial" w:cs="Arial"/>
          <w:lang w:val="es-CO"/>
        </w:rPr>
        <w:t xml:space="preserve">Decreto 4904 de 2009 </w:t>
      </w:r>
    </w:p>
    <w:p w14:paraId="06C8235E" w14:textId="77777777" w:rsidR="004F7039" w:rsidRPr="00CE18E3" w:rsidRDefault="007C57F6" w:rsidP="00CE18E3">
      <w:pPr>
        <w:pStyle w:val="Prrafodelista"/>
        <w:numPr>
          <w:ilvl w:val="0"/>
          <w:numId w:val="20"/>
        </w:numPr>
        <w:jc w:val="both"/>
        <w:rPr>
          <w:rFonts w:ascii="Arial" w:hAnsi="Arial" w:cs="Arial"/>
          <w:lang w:val="es-CO"/>
        </w:rPr>
      </w:pPr>
      <w:r w:rsidRPr="00CE18E3">
        <w:rPr>
          <w:rFonts w:ascii="Arial" w:hAnsi="Arial" w:cs="Arial"/>
          <w:lang w:val="es-CO"/>
        </w:rPr>
        <w:t>Decreto 120 de 2010</w:t>
      </w:r>
    </w:p>
    <w:p w14:paraId="2EAFCEAB" w14:textId="4701900F" w:rsidR="008D341C" w:rsidRPr="00CE18E3" w:rsidRDefault="00843D6B" w:rsidP="00CE18E3">
      <w:pPr>
        <w:pStyle w:val="Prrafodelista"/>
        <w:numPr>
          <w:ilvl w:val="0"/>
          <w:numId w:val="20"/>
        </w:numPr>
        <w:jc w:val="both"/>
        <w:rPr>
          <w:rFonts w:ascii="Arial" w:hAnsi="Arial" w:cs="Arial"/>
          <w:lang w:val="es-CO"/>
        </w:rPr>
      </w:pPr>
      <w:r w:rsidRPr="00CE18E3">
        <w:rPr>
          <w:rFonts w:ascii="Arial" w:hAnsi="Arial" w:cs="Arial"/>
          <w:lang w:val="es-CO"/>
        </w:rPr>
        <w:lastRenderedPageBreak/>
        <w:t xml:space="preserve">Decreto 1075 de 2015 </w:t>
      </w:r>
    </w:p>
    <w:p w14:paraId="29CB30CE" w14:textId="0601DFFB" w:rsidR="008D341C" w:rsidRPr="00CE18E3" w:rsidRDefault="007C57F6" w:rsidP="00CE18E3">
      <w:pPr>
        <w:pStyle w:val="Prrafodelista"/>
        <w:numPr>
          <w:ilvl w:val="0"/>
          <w:numId w:val="20"/>
        </w:numPr>
        <w:jc w:val="both"/>
        <w:rPr>
          <w:rFonts w:ascii="Arial" w:hAnsi="Arial" w:cs="Arial"/>
          <w:lang w:val="es-CO"/>
        </w:rPr>
      </w:pPr>
      <w:r w:rsidRPr="00CE18E3">
        <w:rPr>
          <w:rFonts w:ascii="Arial" w:hAnsi="Arial" w:cs="Arial"/>
          <w:lang w:val="es-CO"/>
        </w:rPr>
        <w:t>Decreto 760 de 2016</w:t>
      </w:r>
      <w:r w:rsidR="00EA57EB" w:rsidRPr="00CE18E3">
        <w:rPr>
          <w:rFonts w:ascii="Arial" w:hAnsi="Arial" w:cs="Arial"/>
          <w:bCs/>
          <w:lang w:val="es-CO"/>
        </w:rPr>
        <w:t xml:space="preserve"> </w:t>
      </w:r>
    </w:p>
    <w:p w14:paraId="1709EC49" w14:textId="10FA4880" w:rsidR="008D341C" w:rsidRPr="00CE18E3" w:rsidRDefault="00EA57EB" w:rsidP="00CE18E3">
      <w:pPr>
        <w:pStyle w:val="Prrafodelista"/>
        <w:numPr>
          <w:ilvl w:val="0"/>
          <w:numId w:val="20"/>
        </w:numPr>
        <w:jc w:val="both"/>
        <w:rPr>
          <w:rFonts w:ascii="Arial" w:hAnsi="Arial" w:cs="Arial"/>
          <w:lang w:val="es-CO"/>
        </w:rPr>
      </w:pPr>
      <w:proofErr w:type="spellStart"/>
      <w:r w:rsidRPr="00CE18E3">
        <w:rPr>
          <w:rFonts w:ascii="Arial" w:hAnsi="Arial" w:cs="Arial"/>
          <w:bCs/>
        </w:rPr>
        <w:t>Resolución</w:t>
      </w:r>
      <w:proofErr w:type="spellEnd"/>
      <w:r w:rsidRPr="00CE18E3">
        <w:rPr>
          <w:rFonts w:ascii="Arial" w:hAnsi="Arial" w:cs="Arial"/>
          <w:bCs/>
        </w:rPr>
        <w:t xml:space="preserve"> 1841 de 2013</w:t>
      </w:r>
      <w:r w:rsidRPr="00CE18E3">
        <w:rPr>
          <w:rFonts w:ascii="Arial" w:hAnsi="Arial" w:cs="Arial"/>
          <w:lang w:val="es-CO"/>
        </w:rPr>
        <w:t xml:space="preserve"> </w:t>
      </w:r>
    </w:p>
    <w:p w14:paraId="75127382" w14:textId="033F5FDC" w:rsidR="008D341C" w:rsidRPr="00CE18E3" w:rsidRDefault="00EA57EB" w:rsidP="00CE18E3">
      <w:pPr>
        <w:pStyle w:val="Prrafodelista"/>
        <w:numPr>
          <w:ilvl w:val="0"/>
          <w:numId w:val="20"/>
        </w:numPr>
        <w:jc w:val="both"/>
        <w:rPr>
          <w:rFonts w:ascii="Arial" w:hAnsi="Arial" w:cs="Arial"/>
          <w:lang w:val="es-CO"/>
        </w:rPr>
      </w:pPr>
      <w:r w:rsidRPr="00CE18E3">
        <w:rPr>
          <w:rFonts w:ascii="Arial" w:hAnsi="Arial" w:cs="Arial"/>
          <w:lang w:val="es-CO"/>
        </w:rPr>
        <w:t xml:space="preserve">Resolución 1796 de 2018 </w:t>
      </w:r>
    </w:p>
    <w:p w14:paraId="5BAEEEAB" w14:textId="1D420BCF" w:rsidR="007C57F6" w:rsidRPr="00CE18E3" w:rsidRDefault="00EA57EB" w:rsidP="00CE18E3">
      <w:pPr>
        <w:pStyle w:val="Prrafodelista"/>
        <w:numPr>
          <w:ilvl w:val="0"/>
          <w:numId w:val="20"/>
        </w:numPr>
        <w:jc w:val="both"/>
        <w:rPr>
          <w:rFonts w:ascii="Arial" w:hAnsi="Arial" w:cs="Arial"/>
          <w:lang w:val="es-CO"/>
        </w:rPr>
      </w:pPr>
      <w:proofErr w:type="spellStart"/>
      <w:r w:rsidRPr="00CE18E3">
        <w:rPr>
          <w:rFonts w:ascii="Arial" w:hAnsi="Arial" w:cs="Arial"/>
          <w:bCs/>
        </w:rPr>
        <w:t>Resolución</w:t>
      </w:r>
      <w:proofErr w:type="spellEnd"/>
      <w:r w:rsidRPr="00CE18E3">
        <w:rPr>
          <w:rFonts w:ascii="Arial" w:hAnsi="Arial" w:cs="Arial"/>
          <w:bCs/>
        </w:rPr>
        <w:t xml:space="preserve"> 089 de 2019</w:t>
      </w:r>
    </w:p>
    <w:p w14:paraId="517371D4" w14:textId="77777777" w:rsidR="00012601" w:rsidRPr="00CE18E3" w:rsidRDefault="00012601" w:rsidP="00CE18E3">
      <w:pPr>
        <w:jc w:val="both"/>
        <w:rPr>
          <w:rFonts w:ascii="Arial" w:hAnsi="Arial" w:cs="Arial"/>
        </w:rPr>
      </w:pPr>
    </w:p>
    <w:p w14:paraId="54E2C002" w14:textId="6A022807" w:rsidR="002857D6" w:rsidRPr="00CE18E3" w:rsidRDefault="003C20E8" w:rsidP="00CE18E3">
      <w:pPr>
        <w:pStyle w:val="Prrafodelista"/>
        <w:numPr>
          <w:ilvl w:val="0"/>
          <w:numId w:val="4"/>
        </w:numPr>
        <w:jc w:val="both"/>
        <w:rPr>
          <w:rFonts w:ascii="Arial" w:hAnsi="Arial" w:cs="Arial"/>
          <w:b/>
        </w:rPr>
      </w:pPr>
      <w:proofErr w:type="spellStart"/>
      <w:r w:rsidRPr="00CE18E3">
        <w:rPr>
          <w:rFonts w:ascii="Arial" w:hAnsi="Arial" w:cs="Arial"/>
          <w:b/>
        </w:rPr>
        <w:t>A</w:t>
      </w:r>
      <w:r w:rsidR="002D2BA1" w:rsidRPr="00CE18E3">
        <w:rPr>
          <w:rFonts w:ascii="Arial" w:hAnsi="Arial" w:cs="Arial"/>
          <w:b/>
        </w:rPr>
        <w:t>nálisis</w:t>
      </w:r>
      <w:proofErr w:type="spellEnd"/>
      <w:r w:rsidR="002D2BA1" w:rsidRPr="00CE18E3">
        <w:rPr>
          <w:rFonts w:ascii="Arial" w:hAnsi="Arial" w:cs="Arial"/>
          <w:b/>
        </w:rPr>
        <w:t xml:space="preserve"> </w:t>
      </w:r>
      <w:proofErr w:type="spellStart"/>
      <w:r w:rsidR="002D2BA1" w:rsidRPr="00CE18E3">
        <w:rPr>
          <w:rFonts w:ascii="Arial" w:hAnsi="Arial" w:cs="Arial"/>
          <w:b/>
        </w:rPr>
        <w:t>jurídico</w:t>
      </w:r>
      <w:proofErr w:type="spellEnd"/>
    </w:p>
    <w:p w14:paraId="6B438F94" w14:textId="484CA077" w:rsidR="00C0661E" w:rsidRPr="00CE18E3" w:rsidRDefault="00C0661E" w:rsidP="00CE18E3">
      <w:pPr>
        <w:jc w:val="both"/>
        <w:rPr>
          <w:rFonts w:ascii="Arial" w:hAnsi="Arial" w:cs="Arial"/>
          <w:b/>
        </w:rPr>
      </w:pPr>
    </w:p>
    <w:p w14:paraId="1F970455" w14:textId="3D017539" w:rsidR="00E13847" w:rsidRPr="009D51B2" w:rsidRDefault="00711BD2" w:rsidP="00CE18E3">
      <w:pPr>
        <w:jc w:val="both"/>
        <w:rPr>
          <w:rFonts w:ascii="Arial" w:hAnsi="Arial" w:cs="Arial"/>
          <w:bCs/>
          <w:lang w:val="es-ES"/>
        </w:rPr>
      </w:pPr>
      <w:r w:rsidRPr="009D51B2">
        <w:rPr>
          <w:rFonts w:ascii="Arial" w:hAnsi="Arial" w:cs="Arial"/>
          <w:bCs/>
          <w:lang w:val="es-ES"/>
        </w:rPr>
        <w:t>Con</w:t>
      </w:r>
      <w:r w:rsidR="00245157" w:rsidRPr="009D51B2">
        <w:rPr>
          <w:rFonts w:ascii="Arial" w:hAnsi="Arial" w:cs="Arial"/>
          <w:bCs/>
          <w:lang w:val="es-ES"/>
        </w:rPr>
        <w:t>siderando que se</w:t>
      </w:r>
      <w:r w:rsidR="00CE18E3" w:rsidRPr="009D51B2">
        <w:rPr>
          <w:rFonts w:ascii="Arial" w:hAnsi="Arial" w:cs="Arial"/>
          <w:bCs/>
          <w:lang w:val="es-ES"/>
        </w:rPr>
        <w:t xml:space="preserve"> trata de una situación que se fundamenta</w:t>
      </w:r>
      <w:r w:rsidR="00245157" w:rsidRPr="009D51B2">
        <w:rPr>
          <w:rFonts w:ascii="Arial" w:hAnsi="Arial" w:cs="Arial"/>
          <w:bCs/>
          <w:lang w:val="es-ES"/>
        </w:rPr>
        <w:t xml:space="preserve"> a partir de la necesidad de proteger los derechos de los niños, </w:t>
      </w:r>
      <w:r w:rsidR="00F701EB" w:rsidRPr="009D51B2">
        <w:rPr>
          <w:rFonts w:ascii="Arial" w:hAnsi="Arial" w:cs="Arial"/>
          <w:bCs/>
          <w:lang w:val="es-ES"/>
        </w:rPr>
        <w:t xml:space="preserve">las </w:t>
      </w:r>
      <w:r w:rsidR="00245157" w:rsidRPr="009D51B2">
        <w:rPr>
          <w:rFonts w:ascii="Arial" w:hAnsi="Arial" w:cs="Arial"/>
          <w:bCs/>
          <w:lang w:val="es-ES"/>
        </w:rPr>
        <w:t xml:space="preserve">niñas </w:t>
      </w:r>
      <w:r w:rsidR="00F701EB" w:rsidRPr="009D51B2">
        <w:rPr>
          <w:rFonts w:ascii="Arial" w:hAnsi="Arial" w:cs="Arial"/>
          <w:bCs/>
          <w:lang w:val="es-ES"/>
        </w:rPr>
        <w:t xml:space="preserve">y los </w:t>
      </w:r>
      <w:r w:rsidR="00245157" w:rsidRPr="009D51B2">
        <w:rPr>
          <w:rFonts w:ascii="Arial" w:hAnsi="Arial" w:cs="Arial"/>
          <w:bCs/>
          <w:lang w:val="es-ES"/>
        </w:rPr>
        <w:t xml:space="preserve">adolescentes en el marco de la prestación de un programa de formación académica en el cual los menores de edad </w:t>
      </w:r>
      <w:r w:rsidR="007D429C" w:rsidRPr="009D51B2">
        <w:rPr>
          <w:rFonts w:ascii="Arial" w:hAnsi="Arial" w:cs="Arial"/>
          <w:bCs/>
          <w:lang w:val="es-ES"/>
        </w:rPr>
        <w:t xml:space="preserve">pueden llegar a tener </w:t>
      </w:r>
      <w:r w:rsidR="00717E0E" w:rsidRPr="009D51B2">
        <w:rPr>
          <w:rFonts w:ascii="Arial" w:hAnsi="Arial" w:cs="Arial"/>
          <w:bCs/>
          <w:lang w:val="es-ES"/>
        </w:rPr>
        <w:t xml:space="preserve">acceso y </w:t>
      </w:r>
      <w:r w:rsidR="007D429C" w:rsidRPr="009D51B2">
        <w:rPr>
          <w:rFonts w:ascii="Arial" w:hAnsi="Arial" w:cs="Arial"/>
          <w:bCs/>
          <w:lang w:val="es-ES"/>
        </w:rPr>
        <w:t xml:space="preserve">contacto con bebidas embriagantes, el </w:t>
      </w:r>
      <w:r w:rsidR="00CE18E3" w:rsidRPr="009D51B2">
        <w:rPr>
          <w:rFonts w:ascii="Arial" w:hAnsi="Arial" w:cs="Arial"/>
          <w:bCs/>
          <w:lang w:val="es-ES"/>
        </w:rPr>
        <w:t>presente análisis jurídico compartirá en primer término</w:t>
      </w:r>
      <w:r w:rsidR="00E13847" w:rsidRPr="009D51B2">
        <w:rPr>
          <w:rFonts w:ascii="Arial" w:hAnsi="Arial" w:cs="Arial"/>
          <w:bCs/>
          <w:lang w:val="es-ES"/>
        </w:rPr>
        <w:t xml:space="preserve"> </w:t>
      </w:r>
      <w:r w:rsidR="00CE18E3" w:rsidRPr="009D51B2">
        <w:rPr>
          <w:rFonts w:ascii="Arial" w:hAnsi="Arial" w:cs="Arial"/>
          <w:bCs/>
          <w:lang w:val="es-ES"/>
        </w:rPr>
        <w:t xml:space="preserve">las consideraciones relacionadas con la </w:t>
      </w:r>
      <w:r w:rsidR="007D429C" w:rsidRPr="009D51B2">
        <w:rPr>
          <w:rFonts w:ascii="Arial" w:hAnsi="Arial" w:cs="Arial"/>
          <w:bCs/>
          <w:lang w:val="es-ES"/>
        </w:rPr>
        <w:t>especial protección constitucional de la que goza este grupo poblacional</w:t>
      </w:r>
      <w:r w:rsidR="00E13847" w:rsidRPr="009D51B2">
        <w:rPr>
          <w:rFonts w:ascii="Arial" w:hAnsi="Arial" w:cs="Arial"/>
          <w:bCs/>
          <w:lang w:val="es-ES"/>
        </w:rPr>
        <w:t xml:space="preserve">, para posteriormente realizar un recuento del marco normativo pertinente en materia de </w:t>
      </w:r>
      <w:r w:rsidR="00CE18E3" w:rsidRPr="009D51B2">
        <w:rPr>
          <w:rFonts w:ascii="Arial" w:hAnsi="Arial" w:cs="Arial"/>
          <w:bCs/>
          <w:lang w:val="es-ES"/>
        </w:rPr>
        <w:t>niños, niñas y adolescentes</w:t>
      </w:r>
      <w:r w:rsidR="00E13847" w:rsidRPr="009D51B2">
        <w:rPr>
          <w:rFonts w:ascii="Arial" w:hAnsi="Arial" w:cs="Arial"/>
          <w:bCs/>
          <w:lang w:val="es-ES"/>
        </w:rPr>
        <w:t xml:space="preserve"> y bebidas embriagantes, y finalizar, con un estudio de las normas relevantes en materia del derecho a la educación y </w:t>
      </w:r>
      <w:r w:rsidR="00F701EB" w:rsidRPr="009D51B2">
        <w:rPr>
          <w:rFonts w:ascii="Arial" w:hAnsi="Arial" w:cs="Arial"/>
          <w:bCs/>
          <w:lang w:val="es-ES"/>
        </w:rPr>
        <w:t xml:space="preserve">la </w:t>
      </w:r>
      <w:r w:rsidR="00E13847" w:rsidRPr="009D51B2">
        <w:rPr>
          <w:rFonts w:ascii="Arial" w:hAnsi="Arial" w:cs="Arial"/>
          <w:bCs/>
          <w:lang w:val="es-ES"/>
        </w:rPr>
        <w:t>autonom</w:t>
      </w:r>
      <w:r w:rsidR="004C4290" w:rsidRPr="009D51B2">
        <w:rPr>
          <w:rFonts w:ascii="Arial" w:hAnsi="Arial" w:cs="Arial"/>
          <w:bCs/>
          <w:lang w:val="es-ES"/>
        </w:rPr>
        <w:t>í</w:t>
      </w:r>
      <w:r w:rsidR="00E13847" w:rsidRPr="009D51B2">
        <w:rPr>
          <w:rFonts w:ascii="Arial" w:hAnsi="Arial" w:cs="Arial"/>
          <w:bCs/>
          <w:lang w:val="es-ES"/>
        </w:rPr>
        <w:t xml:space="preserve">a </w:t>
      </w:r>
      <w:r w:rsidR="005E55BF">
        <w:rPr>
          <w:rFonts w:ascii="Arial" w:hAnsi="Arial" w:cs="Arial"/>
          <w:bCs/>
          <w:lang w:val="es-ES"/>
        </w:rPr>
        <w:t xml:space="preserve">universitaria y libertad de escoger profesión y oficio. </w:t>
      </w:r>
    </w:p>
    <w:p w14:paraId="0618D3B6" w14:textId="77777777" w:rsidR="00E13847" w:rsidRPr="009D51B2" w:rsidRDefault="00E13847" w:rsidP="00CE18E3">
      <w:pPr>
        <w:jc w:val="both"/>
        <w:rPr>
          <w:rFonts w:ascii="Arial" w:hAnsi="Arial" w:cs="Arial"/>
          <w:bCs/>
          <w:lang w:val="es-ES"/>
        </w:rPr>
      </w:pPr>
    </w:p>
    <w:p w14:paraId="2A065CA6" w14:textId="356FEB84" w:rsidR="00E13847" w:rsidRPr="009D51B2" w:rsidRDefault="00E13847" w:rsidP="00CE18E3">
      <w:pPr>
        <w:jc w:val="both"/>
        <w:rPr>
          <w:rFonts w:ascii="Arial" w:hAnsi="Arial" w:cs="Arial"/>
          <w:b/>
          <w:lang w:val="es-ES"/>
        </w:rPr>
      </w:pPr>
      <w:r w:rsidRPr="009D51B2">
        <w:rPr>
          <w:rFonts w:ascii="Arial" w:hAnsi="Arial" w:cs="Arial"/>
          <w:b/>
          <w:lang w:val="es-ES"/>
        </w:rPr>
        <w:t>3.</w:t>
      </w:r>
      <w:r w:rsidR="002D2BA1" w:rsidRPr="009D51B2">
        <w:rPr>
          <w:rFonts w:ascii="Arial" w:hAnsi="Arial" w:cs="Arial"/>
          <w:b/>
          <w:lang w:val="es-ES"/>
        </w:rPr>
        <w:t>1. Especial protección c</w:t>
      </w:r>
      <w:r w:rsidRPr="009D51B2">
        <w:rPr>
          <w:rFonts w:ascii="Arial" w:hAnsi="Arial" w:cs="Arial"/>
          <w:b/>
          <w:lang w:val="es-ES"/>
        </w:rPr>
        <w:t>onstitucional de los niños, niñas y adolescentes</w:t>
      </w:r>
    </w:p>
    <w:p w14:paraId="6208DC41" w14:textId="2577D964" w:rsidR="00E13847" w:rsidRPr="009D51B2" w:rsidRDefault="00E13847" w:rsidP="00CE18E3">
      <w:pPr>
        <w:jc w:val="both"/>
        <w:rPr>
          <w:rFonts w:ascii="Arial" w:hAnsi="Arial" w:cs="Arial"/>
          <w:b/>
          <w:lang w:val="es-ES"/>
        </w:rPr>
      </w:pPr>
    </w:p>
    <w:p w14:paraId="26ED1765" w14:textId="63D18E83" w:rsidR="0091299D" w:rsidRPr="00CE18E3" w:rsidRDefault="0091299D" w:rsidP="00CE18E3">
      <w:pPr>
        <w:spacing w:after="160"/>
        <w:jc w:val="both"/>
        <w:rPr>
          <w:rFonts w:ascii="Arial" w:hAnsi="Arial" w:cs="Arial"/>
          <w:lang w:val="es-CO"/>
        </w:rPr>
      </w:pPr>
      <w:r w:rsidRPr="00CE18E3">
        <w:rPr>
          <w:rFonts w:ascii="Arial" w:hAnsi="Arial" w:cs="Arial"/>
          <w:lang w:val="es-CO"/>
        </w:rPr>
        <w:t>El artículo 44 de la Constitución Política establece el mandato de protección integral a los niños, reconoce una serie de derechos de carácter especial, así como la corresponsabilidad de la familia, la sociedad y el Estado en su garantía y dispone que estos prevalecen sobre los derechos de los demás</w:t>
      </w:r>
      <w:r w:rsidR="00E22A74">
        <w:rPr>
          <w:rStyle w:val="Refdenotaalpie"/>
          <w:rFonts w:ascii="Arial" w:hAnsi="Arial" w:cs="Arial"/>
          <w:lang w:val="es-CO"/>
        </w:rPr>
        <w:footnoteReference w:id="1"/>
      </w:r>
      <w:r w:rsidRPr="00CE18E3">
        <w:rPr>
          <w:rFonts w:ascii="Arial" w:hAnsi="Arial" w:cs="Arial"/>
          <w:lang w:val="es-CO"/>
        </w:rPr>
        <w:t>.</w:t>
      </w:r>
    </w:p>
    <w:p w14:paraId="475098BE" w14:textId="561B07C3" w:rsidR="00C513B3" w:rsidRPr="00CE18E3" w:rsidRDefault="00E22A74" w:rsidP="00CE18E3">
      <w:pPr>
        <w:jc w:val="both"/>
        <w:rPr>
          <w:rFonts w:ascii="Arial" w:hAnsi="Arial" w:cs="Arial"/>
          <w:bCs/>
          <w:lang w:val="es-CO"/>
        </w:rPr>
      </w:pPr>
      <w:r>
        <w:rPr>
          <w:rFonts w:ascii="Arial" w:hAnsi="Arial" w:cs="Arial"/>
          <w:bCs/>
          <w:lang w:val="es-CO"/>
        </w:rPr>
        <w:t>La mencionada</w:t>
      </w:r>
      <w:r w:rsidR="00C513B3" w:rsidRPr="00CE18E3">
        <w:rPr>
          <w:rFonts w:ascii="Arial" w:hAnsi="Arial" w:cs="Arial"/>
          <w:bCs/>
          <w:lang w:val="es-CO"/>
        </w:rPr>
        <w:t xml:space="preserve"> norma constitucional señala dos derroteros fundamentales para tener en cuenta en cualquier caso en el que estén involucrado</w:t>
      </w:r>
      <w:r w:rsidR="0048615A">
        <w:rPr>
          <w:rFonts w:ascii="Arial" w:hAnsi="Arial" w:cs="Arial"/>
          <w:bCs/>
          <w:lang w:val="es-CO"/>
        </w:rPr>
        <w:t>s</w:t>
      </w:r>
      <w:r w:rsidR="00C513B3" w:rsidRPr="00CE18E3">
        <w:rPr>
          <w:rFonts w:ascii="Arial" w:hAnsi="Arial" w:cs="Arial"/>
          <w:bCs/>
          <w:lang w:val="es-CO"/>
        </w:rPr>
        <w:t xml:space="preserve"> los derechos de los </w:t>
      </w:r>
      <w:r>
        <w:rPr>
          <w:rFonts w:ascii="Arial" w:hAnsi="Arial" w:cs="Arial"/>
          <w:bCs/>
          <w:lang w:val="es-CO"/>
        </w:rPr>
        <w:t>niños, niñas y adolescentes</w:t>
      </w:r>
      <w:r w:rsidR="00C513B3" w:rsidRPr="00CE18E3">
        <w:rPr>
          <w:rFonts w:ascii="Arial" w:hAnsi="Arial" w:cs="Arial"/>
          <w:bCs/>
          <w:lang w:val="es-CO"/>
        </w:rPr>
        <w:t xml:space="preserve">: el principio de interés superior y el de prevalencia de sus derechos. </w:t>
      </w:r>
    </w:p>
    <w:p w14:paraId="024C2CEB" w14:textId="77777777" w:rsidR="00C513B3" w:rsidRPr="00CE18E3" w:rsidRDefault="00C513B3" w:rsidP="00CE18E3">
      <w:pPr>
        <w:jc w:val="both"/>
        <w:rPr>
          <w:rFonts w:ascii="Arial" w:hAnsi="Arial" w:cs="Arial"/>
          <w:bCs/>
          <w:lang w:val="es-CO"/>
        </w:rPr>
      </w:pPr>
    </w:p>
    <w:p w14:paraId="76DC75A6" w14:textId="224F54AB" w:rsidR="00C513B3" w:rsidRPr="00CE18E3" w:rsidRDefault="00C513B3" w:rsidP="00CE18E3">
      <w:pPr>
        <w:jc w:val="both"/>
        <w:rPr>
          <w:rFonts w:ascii="Arial" w:hAnsi="Arial" w:cs="Arial"/>
          <w:bCs/>
          <w:lang w:val="es-CO"/>
        </w:rPr>
      </w:pPr>
      <w:r w:rsidRPr="00CE18E3">
        <w:rPr>
          <w:rFonts w:ascii="Arial" w:hAnsi="Arial" w:cs="Arial"/>
          <w:bCs/>
          <w:lang w:val="es-CO"/>
        </w:rPr>
        <w:t>Inicialmente, se consideraba que los niños y niñas eran sujetos en proceso de convertirse en ciudadanos, mientras los adultos ejercían potestad sobre ellos</w:t>
      </w:r>
      <w:r w:rsidR="00DB3BE8">
        <w:rPr>
          <w:rFonts w:ascii="Arial" w:hAnsi="Arial" w:cs="Arial"/>
          <w:bCs/>
          <w:lang w:val="es-CO"/>
        </w:rPr>
        <w:t>.</w:t>
      </w:r>
      <w:r w:rsidRPr="00CE18E3">
        <w:rPr>
          <w:rFonts w:ascii="Arial" w:hAnsi="Arial" w:cs="Arial"/>
          <w:bCs/>
          <w:lang w:val="es-CO"/>
        </w:rPr>
        <w:t xml:space="preserve"> </w:t>
      </w:r>
      <w:r w:rsidR="00DB3BE8">
        <w:rPr>
          <w:rFonts w:ascii="Arial" w:hAnsi="Arial" w:cs="Arial"/>
          <w:bCs/>
          <w:lang w:val="es-CO"/>
        </w:rPr>
        <w:t>S</w:t>
      </w:r>
      <w:r w:rsidRPr="00CE18E3">
        <w:rPr>
          <w:rFonts w:ascii="Arial" w:hAnsi="Arial" w:cs="Arial"/>
          <w:bCs/>
          <w:lang w:val="es-CO"/>
        </w:rPr>
        <w:t xml:space="preserve">in </w:t>
      </w:r>
      <w:r w:rsidRPr="00CE18E3">
        <w:rPr>
          <w:rFonts w:ascii="Arial" w:hAnsi="Arial" w:cs="Arial"/>
          <w:bCs/>
          <w:lang w:val="es-CO"/>
        </w:rPr>
        <w:lastRenderedPageBreak/>
        <w:t xml:space="preserve">embargo, </w:t>
      </w:r>
      <w:r w:rsidR="0048615A">
        <w:rPr>
          <w:rFonts w:ascii="Arial" w:hAnsi="Arial" w:cs="Arial"/>
          <w:bCs/>
          <w:lang w:val="es-CO"/>
        </w:rPr>
        <w:t xml:space="preserve">esta concepción cambió y </w:t>
      </w:r>
      <w:r w:rsidRPr="00CE18E3">
        <w:rPr>
          <w:rFonts w:ascii="Arial" w:hAnsi="Arial" w:cs="Arial"/>
          <w:bCs/>
          <w:lang w:val="es-CO"/>
        </w:rPr>
        <w:t>hoy en día</w:t>
      </w:r>
      <w:r w:rsidR="0048615A">
        <w:rPr>
          <w:rFonts w:ascii="Arial" w:hAnsi="Arial" w:cs="Arial"/>
          <w:bCs/>
          <w:lang w:val="es-CO"/>
        </w:rPr>
        <w:t>,</w:t>
      </w:r>
      <w:r w:rsidRPr="00CE18E3">
        <w:rPr>
          <w:rFonts w:ascii="Arial" w:hAnsi="Arial" w:cs="Arial"/>
          <w:bCs/>
          <w:lang w:val="es-CO"/>
        </w:rPr>
        <w:t xml:space="preserve"> tienen los mismos derechos que todos los seres humanos, aunado a ciertas prerrogativas especiales por el hecho de no haber alcanzado la mayoría de edad, dentro de las cuales se encuentra </w:t>
      </w:r>
      <w:r w:rsidR="0012526F">
        <w:rPr>
          <w:rFonts w:ascii="Arial" w:hAnsi="Arial" w:cs="Arial"/>
          <w:bCs/>
          <w:lang w:val="es-CO"/>
        </w:rPr>
        <w:t xml:space="preserve">su </w:t>
      </w:r>
      <w:r w:rsidRPr="00CE18E3">
        <w:rPr>
          <w:rFonts w:ascii="Arial" w:hAnsi="Arial" w:cs="Arial"/>
          <w:bCs/>
          <w:lang w:val="es-CO"/>
        </w:rPr>
        <w:t>interés superior.</w:t>
      </w:r>
    </w:p>
    <w:p w14:paraId="029A56F2" w14:textId="77777777" w:rsidR="00C513B3" w:rsidRPr="00CE18E3" w:rsidRDefault="00C513B3" w:rsidP="00CE18E3">
      <w:pPr>
        <w:jc w:val="both"/>
        <w:rPr>
          <w:rFonts w:ascii="Arial" w:hAnsi="Arial" w:cs="Arial"/>
          <w:bCs/>
          <w:lang w:val="es-CO"/>
        </w:rPr>
      </w:pPr>
    </w:p>
    <w:p w14:paraId="34D8CA84" w14:textId="77777777" w:rsidR="0048615A" w:rsidRDefault="00C513B3" w:rsidP="00CE18E3">
      <w:pPr>
        <w:jc w:val="both"/>
        <w:rPr>
          <w:rFonts w:ascii="Arial" w:hAnsi="Arial" w:cs="Arial"/>
          <w:bCs/>
          <w:lang w:val="es-CO"/>
        </w:rPr>
      </w:pPr>
      <w:r w:rsidRPr="00CE18E3">
        <w:rPr>
          <w:rFonts w:ascii="Arial" w:hAnsi="Arial" w:cs="Arial"/>
          <w:bCs/>
          <w:lang w:val="es-CO"/>
        </w:rPr>
        <w:t>En el plano internacional este principio fue reconocido en la Declaración de los Derechos del Niño de 1959 en los siguientes términos: “</w:t>
      </w:r>
      <w:r w:rsidRPr="00CE18E3">
        <w:rPr>
          <w:rFonts w:ascii="Arial" w:hAnsi="Arial" w:cs="Arial"/>
          <w:bCs/>
          <w:i/>
          <w:iCs/>
          <w:lang w:val="es-CO"/>
        </w:rPr>
        <w:t>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r w:rsidRPr="00CE18E3">
        <w:rPr>
          <w:rFonts w:ascii="Arial" w:hAnsi="Arial" w:cs="Arial"/>
          <w:bCs/>
          <w:lang w:val="es-CO"/>
        </w:rPr>
        <w:t xml:space="preserve">”. </w:t>
      </w:r>
    </w:p>
    <w:p w14:paraId="0CDA503A" w14:textId="77777777" w:rsidR="0048615A" w:rsidRDefault="0048615A" w:rsidP="00CE18E3">
      <w:pPr>
        <w:jc w:val="both"/>
        <w:rPr>
          <w:rFonts w:ascii="Arial" w:hAnsi="Arial" w:cs="Arial"/>
          <w:bCs/>
          <w:lang w:val="es-CO"/>
        </w:rPr>
      </w:pPr>
    </w:p>
    <w:p w14:paraId="0109716A" w14:textId="586FEE99" w:rsidR="00C513B3" w:rsidRPr="00CE18E3" w:rsidRDefault="00C513B3" w:rsidP="00CE18E3">
      <w:pPr>
        <w:jc w:val="both"/>
        <w:rPr>
          <w:rFonts w:ascii="Arial" w:hAnsi="Arial" w:cs="Arial"/>
          <w:bCs/>
          <w:lang w:val="es-CO"/>
        </w:rPr>
      </w:pPr>
      <w:r w:rsidRPr="00CE18E3">
        <w:rPr>
          <w:rFonts w:ascii="Arial" w:hAnsi="Arial" w:cs="Arial"/>
          <w:bCs/>
          <w:lang w:val="es-CO"/>
        </w:rPr>
        <w:t xml:space="preserve">Así mismo, fue consagrado en la Convención sobre los Derechos del Niño, cuyo artículo 3.1 prevé que en todas las medidas que tomen las autoridades, concernientes a los </w:t>
      </w:r>
      <w:r w:rsidR="00E22A74">
        <w:rPr>
          <w:rFonts w:ascii="Arial" w:hAnsi="Arial" w:cs="Arial"/>
          <w:bCs/>
          <w:lang w:val="es-CO"/>
        </w:rPr>
        <w:t>niños</w:t>
      </w:r>
      <w:r w:rsidRPr="00CE18E3">
        <w:rPr>
          <w:rFonts w:ascii="Arial" w:hAnsi="Arial" w:cs="Arial"/>
          <w:bCs/>
          <w:lang w:val="es-CO"/>
        </w:rPr>
        <w:t xml:space="preserve"> “</w:t>
      </w:r>
      <w:r w:rsidRPr="00CE18E3">
        <w:rPr>
          <w:rFonts w:ascii="Arial" w:hAnsi="Arial" w:cs="Arial"/>
          <w:bCs/>
          <w:i/>
          <w:iCs/>
          <w:lang w:val="es-CO"/>
        </w:rPr>
        <w:t>una consideración primordial a que se atenderá será el interés superior del niño</w:t>
      </w:r>
      <w:r w:rsidRPr="00CE18E3">
        <w:rPr>
          <w:rFonts w:ascii="Arial" w:hAnsi="Arial" w:cs="Arial"/>
          <w:bCs/>
          <w:lang w:val="es-CO"/>
        </w:rPr>
        <w:t>”.</w:t>
      </w:r>
    </w:p>
    <w:p w14:paraId="62509160" w14:textId="77777777" w:rsidR="00C513B3" w:rsidRPr="00CE18E3" w:rsidRDefault="00C513B3" w:rsidP="00CE18E3">
      <w:pPr>
        <w:jc w:val="both"/>
        <w:rPr>
          <w:rFonts w:ascii="Arial" w:hAnsi="Arial" w:cs="Arial"/>
          <w:bCs/>
          <w:lang w:val="es-CO"/>
        </w:rPr>
      </w:pPr>
    </w:p>
    <w:p w14:paraId="61737715" w14:textId="2B8981F4" w:rsidR="00C513B3" w:rsidRPr="00CE18E3" w:rsidRDefault="00C513B3" w:rsidP="00CE18E3">
      <w:pPr>
        <w:jc w:val="both"/>
        <w:rPr>
          <w:rFonts w:ascii="Arial" w:hAnsi="Arial" w:cs="Arial"/>
          <w:bCs/>
          <w:lang w:val="es-CO"/>
        </w:rPr>
      </w:pPr>
      <w:r w:rsidRPr="00CE18E3">
        <w:rPr>
          <w:rFonts w:ascii="Arial" w:hAnsi="Arial" w:cs="Arial"/>
          <w:bCs/>
          <w:lang w:val="es-CO"/>
        </w:rPr>
        <w:t xml:space="preserve">El Comité de los Derechos del Niño interpretó el contenido de este último aparte y en la Observación General No. 14 concluyó que el interés superior del </w:t>
      </w:r>
      <w:r w:rsidR="0048615A">
        <w:rPr>
          <w:rFonts w:ascii="Arial" w:hAnsi="Arial" w:cs="Arial"/>
          <w:bCs/>
          <w:lang w:val="es-CO"/>
        </w:rPr>
        <w:t>niño</w:t>
      </w:r>
      <w:r w:rsidRPr="00CE18E3">
        <w:rPr>
          <w:rFonts w:ascii="Arial" w:hAnsi="Arial" w:cs="Arial"/>
          <w:bCs/>
          <w:lang w:val="es-CO"/>
        </w:rPr>
        <w:t xml:space="preserve"> abarca tres dimensiones:</w:t>
      </w:r>
    </w:p>
    <w:p w14:paraId="25AC57FE" w14:textId="77777777" w:rsidR="00C513B3" w:rsidRPr="00CE18E3" w:rsidRDefault="00C513B3" w:rsidP="00CE18E3">
      <w:pPr>
        <w:jc w:val="both"/>
        <w:rPr>
          <w:rFonts w:ascii="Arial" w:hAnsi="Arial" w:cs="Arial"/>
          <w:bCs/>
          <w:lang w:val="es-CO"/>
        </w:rPr>
      </w:pPr>
    </w:p>
    <w:p w14:paraId="5BB12F3C" w14:textId="4D5EEFCE" w:rsidR="00C513B3" w:rsidRPr="00CE18E3" w:rsidRDefault="00C513B3" w:rsidP="00CE18E3">
      <w:pPr>
        <w:ind w:left="709"/>
        <w:jc w:val="both"/>
        <w:rPr>
          <w:rFonts w:ascii="Arial" w:hAnsi="Arial" w:cs="Arial"/>
          <w:bCs/>
          <w:i/>
          <w:iCs/>
          <w:lang w:val="es-CO"/>
        </w:rPr>
      </w:pPr>
      <w:r w:rsidRPr="00CE18E3">
        <w:rPr>
          <w:rFonts w:ascii="Arial" w:hAnsi="Arial" w:cs="Arial"/>
          <w:bCs/>
          <w:i/>
          <w:iCs/>
          <w:lang w:val="es-CO"/>
        </w:rPr>
        <w:t>(i) Es un derecho sustantivo del niño a que su interés superior sea una consideración primordial que se evalúe y tenga en cuenta al sopesar distintos intereses para tomar una decisión sobre una cuestión debatida, y la garantía de que ese derecho se pondrá en práctica siempre que se tenga que adoptar una decisión que lo afecte.</w:t>
      </w:r>
    </w:p>
    <w:p w14:paraId="376DFAD2" w14:textId="77777777" w:rsidR="00C513B3" w:rsidRPr="00CE18E3" w:rsidRDefault="00C513B3" w:rsidP="00CE18E3">
      <w:pPr>
        <w:ind w:left="709"/>
        <w:jc w:val="both"/>
        <w:rPr>
          <w:rFonts w:ascii="Arial" w:hAnsi="Arial" w:cs="Arial"/>
          <w:bCs/>
          <w:i/>
          <w:iCs/>
          <w:lang w:val="es-CO"/>
        </w:rPr>
      </w:pPr>
    </w:p>
    <w:p w14:paraId="1B5ED495" w14:textId="4F3DF563" w:rsidR="00C513B3" w:rsidRPr="00CE18E3" w:rsidRDefault="00C513B3" w:rsidP="00CE18E3">
      <w:pPr>
        <w:ind w:left="709"/>
        <w:jc w:val="both"/>
        <w:rPr>
          <w:rFonts w:ascii="Arial" w:hAnsi="Arial" w:cs="Arial"/>
          <w:bCs/>
          <w:i/>
          <w:iCs/>
          <w:lang w:val="es-CO"/>
        </w:rPr>
      </w:pPr>
      <w:r w:rsidRPr="00CE18E3">
        <w:rPr>
          <w:rFonts w:ascii="Arial" w:hAnsi="Arial" w:cs="Arial"/>
          <w:bCs/>
          <w:i/>
          <w:iCs/>
          <w:lang w:val="es-CO"/>
        </w:rPr>
        <w:t>(</w:t>
      </w:r>
      <w:proofErr w:type="spellStart"/>
      <w:r w:rsidRPr="00CE18E3">
        <w:rPr>
          <w:rFonts w:ascii="Arial" w:hAnsi="Arial" w:cs="Arial"/>
          <w:bCs/>
          <w:i/>
          <w:iCs/>
          <w:lang w:val="es-CO"/>
        </w:rPr>
        <w:t>ii</w:t>
      </w:r>
      <w:proofErr w:type="spellEnd"/>
      <w:r w:rsidRPr="00CE18E3">
        <w:rPr>
          <w:rFonts w:ascii="Arial" w:hAnsi="Arial" w:cs="Arial"/>
          <w:bCs/>
          <w:i/>
          <w:iCs/>
          <w:lang w:val="es-CO"/>
        </w:rPr>
        <w:t>) Es un principio jurídico interpretativo fundamental, pues si una disposición jurídica admite más de una interpretación, se elegirá aquella que satisfaga de manera más efectiva el interés superior del niño.</w:t>
      </w:r>
    </w:p>
    <w:p w14:paraId="200E2A7A" w14:textId="77777777" w:rsidR="00C513B3" w:rsidRPr="00CE18E3" w:rsidRDefault="00C513B3" w:rsidP="00CE18E3">
      <w:pPr>
        <w:ind w:left="709"/>
        <w:jc w:val="both"/>
        <w:rPr>
          <w:rFonts w:ascii="Arial" w:hAnsi="Arial" w:cs="Arial"/>
          <w:bCs/>
          <w:i/>
          <w:iCs/>
          <w:lang w:val="es-CO"/>
        </w:rPr>
      </w:pPr>
    </w:p>
    <w:p w14:paraId="5A8055B2" w14:textId="77777777" w:rsidR="00C513B3" w:rsidRPr="00CE18E3" w:rsidRDefault="00C513B3" w:rsidP="00CE18E3">
      <w:pPr>
        <w:ind w:left="709"/>
        <w:jc w:val="both"/>
        <w:rPr>
          <w:rFonts w:ascii="Arial" w:hAnsi="Arial" w:cs="Arial"/>
          <w:bCs/>
          <w:i/>
          <w:iCs/>
          <w:lang w:val="es-CO"/>
        </w:rPr>
      </w:pPr>
      <w:r w:rsidRPr="00CE18E3">
        <w:rPr>
          <w:rFonts w:ascii="Arial" w:hAnsi="Arial" w:cs="Arial"/>
          <w:bCs/>
          <w:i/>
          <w:iCs/>
          <w:lang w:val="es-CO"/>
        </w:rPr>
        <w:t>(</w:t>
      </w:r>
      <w:proofErr w:type="spellStart"/>
      <w:r w:rsidRPr="00CE18E3">
        <w:rPr>
          <w:rFonts w:ascii="Arial" w:hAnsi="Arial" w:cs="Arial"/>
          <w:bCs/>
          <w:i/>
          <w:iCs/>
          <w:lang w:val="es-CO"/>
        </w:rPr>
        <w:t>iii</w:t>
      </w:r>
      <w:proofErr w:type="spellEnd"/>
      <w:r w:rsidRPr="00CE18E3">
        <w:rPr>
          <w:rFonts w:ascii="Arial" w:hAnsi="Arial" w:cs="Arial"/>
          <w:bCs/>
          <w:i/>
          <w:iCs/>
          <w:lang w:val="es-CO"/>
        </w:rPr>
        <w:t>) Es una norma de procedimiento, porque siempre que se deba tomar una decisión que afecte al menor, se deberá incluir una estimación de las posibles repercusiones (positivas o negativas) de la misma.</w:t>
      </w:r>
    </w:p>
    <w:p w14:paraId="08648388" w14:textId="77777777" w:rsidR="00C513B3" w:rsidRPr="00CE18E3" w:rsidRDefault="00C513B3" w:rsidP="00CE18E3">
      <w:pPr>
        <w:jc w:val="both"/>
        <w:rPr>
          <w:rFonts w:ascii="Arial" w:hAnsi="Arial" w:cs="Arial"/>
          <w:bCs/>
          <w:lang w:val="es-CO"/>
        </w:rPr>
      </w:pPr>
    </w:p>
    <w:p w14:paraId="1DD034F5" w14:textId="00351F01" w:rsidR="00C513B3" w:rsidRPr="00CE18E3" w:rsidRDefault="00C513B3" w:rsidP="00CE18E3">
      <w:pPr>
        <w:jc w:val="both"/>
        <w:rPr>
          <w:rFonts w:ascii="Arial" w:hAnsi="Arial" w:cs="Arial"/>
          <w:bCs/>
          <w:lang w:val="es-CO"/>
        </w:rPr>
      </w:pPr>
      <w:r w:rsidRPr="00CE18E3">
        <w:rPr>
          <w:rFonts w:ascii="Arial" w:hAnsi="Arial" w:cs="Arial"/>
          <w:bCs/>
          <w:lang w:val="es-CO"/>
        </w:rPr>
        <w:t>En esa observación general, el Comité se pronunció sobre el alcance del concepto e indicó que su contenido debe determinarse caso por caso. Al respecto, sostuvo: “</w:t>
      </w:r>
      <w:r w:rsidRPr="00CE18E3">
        <w:rPr>
          <w:rFonts w:ascii="Arial" w:hAnsi="Arial" w:cs="Arial"/>
          <w:bCs/>
          <w:i/>
          <w:iCs/>
          <w:lang w:val="es-CO"/>
        </w:rPr>
        <w:t xml:space="preserve">Por consiguiente, el concepto de interés superior del niño es flexible y adaptable. Debe ajustarse y definirse de forma individual, con arreglo a la situación concreta del niño o los niños afectados y teniendo en cuenta el contexto, la situación y las </w:t>
      </w:r>
      <w:r w:rsidRPr="00CE18E3">
        <w:rPr>
          <w:rFonts w:ascii="Arial" w:hAnsi="Arial" w:cs="Arial"/>
          <w:bCs/>
          <w:i/>
          <w:iCs/>
          <w:lang w:val="es-CO"/>
        </w:rPr>
        <w:lastRenderedPageBreak/>
        <w:t>necesidades personales. En lo que respecta a las decisiones particulares, se debe evaluar y determinar el interés superior del niño en función de las circunstancias específicas de cada niño en concreto</w:t>
      </w:r>
      <w:r w:rsidRPr="00CE18E3">
        <w:rPr>
          <w:rFonts w:ascii="Arial" w:hAnsi="Arial" w:cs="Arial"/>
          <w:bCs/>
          <w:lang w:val="es-CO"/>
        </w:rPr>
        <w:t>”.</w:t>
      </w:r>
    </w:p>
    <w:p w14:paraId="578C5A04" w14:textId="77777777" w:rsidR="00C513B3" w:rsidRPr="00CE18E3" w:rsidRDefault="00C513B3" w:rsidP="00CE18E3">
      <w:pPr>
        <w:jc w:val="both"/>
        <w:rPr>
          <w:rFonts w:ascii="Arial" w:hAnsi="Arial" w:cs="Arial"/>
          <w:bCs/>
          <w:lang w:val="es-CO"/>
        </w:rPr>
      </w:pPr>
    </w:p>
    <w:p w14:paraId="1406F036" w14:textId="6E68C56F" w:rsidR="00C513B3" w:rsidRPr="00CE18E3" w:rsidRDefault="00C513B3" w:rsidP="00CE18E3">
      <w:pPr>
        <w:jc w:val="both"/>
        <w:rPr>
          <w:rFonts w:ascii="Arial" w:hAnsi="Arial" w:cs="Arial"/>
          <w:bCs/>
          <w:lang w:val="es-CO"/>
        </w:rPr>
      </w:pPr>
      <w:r w:rsidRPr="00CE18E3">
        <w:rPr>
          <w:rFonts w:ascii="Arial" w:hAnsi="Arial" w:cs="Arial"/>
          <w:bCs/>
          <w:lang w:val="es-CO"/>
        </w:rPr>
        <w:t>Bajo la misma línea argumentativa, hizo referencia a que la evaluación del interés superior del niño es una actividad singular</w:t>
      </w:r>
      <w:r w:rsidR="0012526F">
        <w:rPr>
          <w:rFonts w:ascii="Arial" w:hAnsi="Arial" w:cs="Arial"/>
          <w:bCs/>
          <w:lang w:val="es-CO"/>
        </w:rPr>
        <w:t xml:space="preserve">, en la </w:t>
      </w:r>
      <w:r w:rsidRPr="00CE18E3">
        <w:rPr>
          <w:rFonts w:ascii="Arial" w:hAnsi="Arial" w:cs="Arial"/>
          <w:bCs/>
          <w:lang w:val="es-CO"/>
        </w:rPr>
        <w:t>que deben tenerse en cuenta las circunstancias concretas de cada niño, que se refieren a características específicas como la edad, el sexo, el grado de madurez, la experiencia, la pertenencia a un grupo minoritario, la existencia de una discapacidad física, sensorial o intelectual y el contexto social y cultural</w:t>
      </w:r>
      <w:r w:rsidR="0012526F">
        <w:rPr>
          <w:rFonts w:ascii="Arial" w:hAnsi="Arial" w:cs="Arial"/>
          <w:bCs/>
          <w:lang w:val="es-CO"/>
        </w:rPr>
        <w:t>. P</w:t>
      </w:r>
      <w:r w:rsidRPr="00CE18E3">
        <w:rPr>
          <w:rFonts w:ascii="Arial" w:hAnsi="Arial" w:cs="Arial"/>
          <w:bCs/>
          <w:lang w:val="es-CO"/>
        </w:rPr>
        <w:t>or ejemplo, la presencia o ausencia de los padres, el hecho de que el niño viva o no con ellos, la calidad de la relación entre el niño y su familia o sus cuidadores, el entorno en relación con la seguridad y la existencia de medios alternativos de calidad a disposición de la familia, la familia ampliada o los cuidadores</w:t>
      </w:r>
      <w:r w:rsidR="00AC5E97" w:rsidRPr="00CE18E3">
        <w:rPr>
          <w:rStyle w:val="Refdenotaalpie"/>
          <w:rFonts w:ascii="Arial" w:hAnsi="Arial" w:cs="Arial"/>
          <w:bCs/>
          <w:lang w:val="es-CO"/>
        </w:rPr>
        <w:footnoteReference w:id="2"/>
      </w:r>
      <w:r w:rsidRPr="00CE18E3">
        <w:rPr>
          <w:rFonts w:ascii="Arial" w:hAnsi="Arial" w:cs="Arial"/>
          <w:bCs/>
          <w:lang w:val="es-CO"/>
        </w:rPr>
        <w:t>.</w:t>
      </w:r>
    </w:p>
    <w:p w14:paraId="693A0DD3" w14:textId="77777777" w:rsidR="00C513B3" w:rsidRPr="00CE18E3" w:rsidRDefault="00C513B3" w:rsidP="00CE18E3">
      <w:pPr>
        <w:jc w:val="both"/>
        <w:rPr>
          <w:rFonts w:ascii="Arial" w:hAnsi="Arial" w:cs="Arial"/>
          <w:bCs/>
          <w:lang w:val="es-CO"/>
        </w:rPr>
      </w:pPr>
    </w:p>
    <w:p w14:paraId="7D884D23" w14:textId="5DE427F7" w:rsidR="00C513B3" w:rsidRPr="00CE18E3" w:rsidRDefault="00AC5E97" w:rsidP="00CE18E3">
      <w:pPr>
        <w:jc w:val="both"/>
        <w:rPr>
          <w:rFonts w:ascii="Arial" w:hAnsi="Arial" w:cs="Arial"/>
          <w:bCs/>
          <w:lang w:val="es-CO"/>
        </w:rPr>
      </w:pPr>
      <w:r w:rsidRPr="00CE18E3">
        <w:rPr>
          <w:rFonts w:ascii="Arial" w:hAnsi="Arial" w:cs="Arial"/>
          <w:bCs/>
          <w:lang w:val="es-CO"/>
        </w:rPr>
        <w:t xml:space="preserve">En el marco interno, </w:t>
      </w:r>
      <w:r w:rsidR="00C513B3" w:rsidRPr="00CE18E3">
        <w:rPr>
          <w:rFonts w:ascii="Arial" w:hAnsi="Arial" w:cs="Arial"/>
          <w:bCs/>
          <w:lang w:val="es-CO"/>
        </w:rPr>
        <w:t xml:space="preserve">el interés superior del </w:t>
      </w:r>
      <w:r w:rsidR="00E22A74">
        <w:rPr>
          <w:rFonts w:ascii="Arial" w:hAnsi="Arial" w:cs="Arial"/>
          <w:bCs/>
          <w:lang w:val="es-CO"/>
        </w:rPr>
        <w:t>niño</w:t>
      </w:r>
      <w:r w:rsidR="00C513B3" w:rsidRPr="00CE18E3">
        <w:rPr>
          <w:rFonts w:ascii="Arial" w:hAnsi="Arial" w:cs="Arial"/>
          <w:bCs/>
          <w:lang w:val="es-CO"/>
        </w:rPr>
        <w:t xml:space="preserve"> fue desarrollado en el Código de la Infancia y la Adolescencia, </w:t>
      </w:r>
      <w:r w:rsidR="00DB3BE8" w:rsidRPr="00CE18E3">
        <w:rPr>
          <w:rFonts w:ascii="Arial" w:hAnsi="Arial" w:cs="Arial"/>
          <w:bCs/>
          <w:lang w:val="es-CO"/>
        </w:rPr>
        <w:t>en los artículos 8° y 9°</w:t>
      </w:r>
      <w:r w:rsidR="00DB3BE8">
        <w:rPr>
          <w:rFonts w:ascii="Arial" w:hAnsi="Arial" w:cs="Arial"/>
          <w:bCs/>
          <w:lang w:val="es-CO"/>
        </w:rPr>
        <w:t xml:space="preserve"> de la </w:t>
      </w:r>
      <w:r w:rsidR="00C513B3" w:rsidRPr="00CE18E3">
        <w:rPr>
          <w:rFonts w:ascii="Arial" w:hAnsi="Arial" w:cs="Arial"/>
          <w:bCs/>
          <w:lang w:val="es-CO"/>
        </w:rPr>
        <w:t>Ley 1098 de 2006</w:t>
      </w:r>
      <w:r w:rsidR="00DB3BE8">
        <w:rPr>
          <w:rFonts w:ascii="Arial" w:hAnsi="Arial" w:cs="Arial"/>
          <w:bCs/>
          <w:lang w:val="es-CO"/>
        </w:rPr>
        <w:t>.</w:t>
      </w:r>
      <w:r w:rsidR="00C513B3" w:rsidRPr="00CE18E3">
        <w:rPr>
          <w:rFonts w:ascii="Arial" w:hAnsi="Arial" w:cs="Arial"/>
          <w:bCs/>
          <w:lang w:val="es-CO"/>
        </w:rPr>
        <w:t xml:space="preserve"> El primero </w:t>
      </w:r>
      <w:r w:rsidR="00E22A74">
        <w:rPr>
          <w:rFonts w:ascii="Arial" w:hAnsi="Arial" w:cs="Arial"/>
          <w:bCs/>
          <w:lang w:val="es-CO"/>
        </w:rPr>
        <w:t>señala</w:t>
      </w:r>
      <w:r w:rsidR="00C513B3" w:rsidRPr="00CE18E3">
        <w:rPr>
          <w:rFonts w:ascii="Arial" w:hAnsi="Arial" w:cs="Arial"/>
          <w:bCs/>
          <w:lang w:val="es-CO"/>
        </w:rPr>
        <w:t xml:space="preserve"> lo siguiente: “Se entiende por interés superior del niño, niña y adolescente, el imperativo que obliga a todas las personas a garantizar la satisfacción integral y simultánea de todos sus Derechos Humanos, que son universales, prevalentes e interdependientes”; mientras que el segundo disp</w:t>
      </w:r>
      <w:r w:rsidR="00E22A74">
        <w:rPr>
          <w:rFonts w:ascii="Arial" w:hAnsi="Arial" w:cs="Arial"/>
          <w:bCs/>
          <w:lang w:val="es-CO"/>
        </w:rPr>
        <w:t>one</w:t>
      </w:r>
      <w:r w:rsidR="00C513B3" w:rsidRPr="00CE18E3">
        <w:rPr>
          <w:rFonts w:ascii="Arial" w:hAnsi="Arial" w:cs="Arial"/>
          <w:bCs/>
          <w:lang w:val="es-CO"/>
        </w:rPr>
        <w:t>: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p>
    <w:p w14:paraId="632076BD" w14:textId="77777777" w:rsidR="00C513B3" w:rsidRPr="00CE18E3" w:rsidRDefault="00C513B3" w:rsidP="00CE18E3">
      <w:pPr>
        <w:jc w:val="both"/>
        <w:rPr>
          <w:rFonts w:ascii="Arial" w:hAnsi="Arial" w:cs="Arial"/>
          <w:bCs/>
          <w:lang w:val="es-CO"/>
        </w:rPr>
      </w:pPr>
    </w:p>
    <w:p w14:paraId="3536DAE3" w14:textId="00FC512A" w:rsidR="00C513B3" w:rsidRPr="00CE18E3" w:rsidRDefault="00C513B3" w:rsidP="00CE18E3">
      <w:pPr>
        <w:jc w:val="both"/>
        <w:rPr>
          <w:rFonts w:ascii="Arial" w:hAnsi="Arial" w:cs="Arial"/>
          <w:bCs/>
          <w:lang w:val="es-CO"/>
        </w:rPr>
      </w:pPr>
      <w:r w:rsidRPr="00CE18E3">
        <w:rPr>
          <w:rFonts w:ascii="Arial" w:hAnsi="Arial" w:cs="Arial"/>
          <w:bCs/>
          <w:lang w:val="es-CO"/>
        </w:rPr>
        <w:t xml:space="preserve">De lo expuesto se concluye que el principio del interés superior de los niños, niñas y adolescentes tiene un amplio reconocimiento no solo en el ordenamiento jurídico interno, sino en instrumentos internacionales, que lo han catalogado de manera general como una protección especial de la que goza el </w:t>
      </w:r>
      <w:r w:rsidR="00630F8E">
        <w:rPr>
          <w:rFonts w:ascii="Arial" w:hAnsi="Arial" w:cs="Arial"/>
          <w:bCs/>
          <w:lang w:val="es-CO"/>
        </w:rPr>
        <w:t>niño, niña o adolescente</w:t>
      </w:r>
      <w:r w:rsidRPr="00CE18E3">
        <w:rPr>
          <w:rFonts w:ascii="Arial" w:hAnsi="Arial" w:cs="Arial"/>
          <w:bCs/>
          <w:lang w:val="es-CO"/>
        </w:rPr>
        <w:t xml:space="preserve"> dirigida a su adecuado desarrollo físico, sicológico y social. </w:t>
      </w:r>
      <w:r w:rsidR="005E5037" w:rsidRPr="00CE18E3">
        <w:rPr>
          <w:rFonts w:ascii="Arial" w:hAnsi="Arial" w:cs="Arial"/>
          <w:bCs/>
          <w:lang w:val="es-CO"/>
        </w:rPr>
        <w:t>Según</w:t>
      </w:r>
      <w:r w:rsidR="00630F8E">
        <w:rPr>
          <w:rFonts w:ascii="Arial" w:hAnsi="Arial" w:cs="Arial"/>
          <w:bCs/>
          <w:lang w:val="es-CO"/>
        </w:rPr>
        <w:t xml:space="preserve"> ello</w:t>
      </w:r>
      <w:r w:rsidR="005E5037" w:rsidRPr="00CE18E3">
        <w:rPr>
          <w:rFonts w:ascii="Arial" w:hAnsi="Arial" w:cs="Arial"/>
          <w:bCs/>
          <w:lang w:val="es-CO"/>
        </w:rPr>
        <w:t>, e</w:t>
      </w:r>
      <w:r w:rsidRPr="00CE18E3">
        <w:rPr>
          <w:rFonts w:ascii="Arial" w:hAnsi="Arial" w:cs="Arial"/>
          <w:bCs/>
          <w:lang w:val="es-CO"/>
        </w:rPr>
        <w:t xml:space="preserve">sta prerrogativa debe ser analizada desde la realidad concreta del caso y de la situación de cada </w:t>
      </w:r>
      <w:r w:rsidR="00630F8E">
        <w:rPr>
          <w:rFonts w:ascii="Arial" w:hAnsi="Arial" w:cs="Arial"/>
          <w:bCs/>
          <w:lang w:val="es-CO"/>
        </w:rPr>
        <w:t>niño</w:t>
      </w:r>
      <w:r w:rsidRPr="00CE18E3">
        <w:rPr>
          <w:rFonts w:ascii="Arial" w:hAnsi="Arial" w:cs="Arial"/>
          <w:bCs/>
          <w:lang w:val="es-CO"/>
        </w:rPr>
        <w:t>, evaluando las consideraciones fácticas y jurídicas que lo rodean.</w:t>
      </w:r>
    </w:p>
    <w:p w14:paraId="11FC0D2A" w14:textId="0D91AE39" w:rsidR="001B4A3B" w:rsidRPr="00CE18E3" w:rsidRDefault="001B4A3B" w:rsidP="00CE18E3">
      <w:pPr>
        <w:jc w:val="both"/>
        <w:rPr>
          <w:rFonts w:ascii="Arial" w:hAnsi="Arial" w:cs="Arial"/>
          <w:bCs/>
          <w:lang w:val="es-CO"/>
        </w:rPr>
      </w:pPr>
    </w:p>
    <w:p w14:paraId="28D56965" w14:textId="14DE05CD" w:rsidR="001B4A3B" w:rsidRPr="00CE18E3" w:rsidRDefault="001B4A3B" w:rsidP="00CE18E3">
      <w:pPr>
        <w:jc w:val="both"/>
        <w:rPr>
          <w:rFonts w:ascii="Arial" w:hAnsi="Arial" w:cs="Arial"/>
          <w:bCs/>
          <w:lang w:val="es-CO"/>
        </w:rPr>
      </w:pPr>
      <w:r w:rsidRPr="00CE18E3">
        <w:rPr>
          <w:rFonts w:ascii="Arial" w:hAnsi="Arial" w:cs="Arial"/>
          <w:bCs/>
          <w:lang w:val="es-CO"/>
        </w:rPr>
        <w:t xml:space="preserve">Ahora bien, antes de concluir </w:t>
      </w:r>
      <w:r w:rsidR="00A85D6A" w:rsidRPr="00CE18E3">
        <w:rPr>
          <w:rFonts w:ascii="Arial" w:hAnsi="Arial" w:cs="Arial"/>
          <w:bCs/>
          <w:lang w:val="es-CO"/>
        </w:rPr>
        <w:t>este</w:t>
      </w:r>
      <w:r w:rsidRPr="00CE18E3">
        <w:rPr>
          <w:rFonts w:ascii="Arial" w:hAnsi="Arial" w:cs="Arial"/>
          <w:bCs/>
          <w:lang w:val="es-CO"/>
        </w:rPr>
        <w:t xml:space="preserve"> apartado no se puede dejar de lado que esta noción </w:t>
      </w:r>
      <w:r w:rsidR="00211E67" w:rsidRPr="00CE18E3">
        <w:rPr>
          <w:rFonts w:ascii="Arial" w:hAnsi="Arial" w:cs="Arial"/>
          <w:bCs/>
          <w:lang w:val="es-CO"/>
        </w:rPr>
        <w:t xml:space="preserve">constitucional de reconocimiento de los niños, niñas y adolescentes como sujetos de derecho y no sólo como objetos de protección, conlleva una necesaria </w:t>
      </w:r>
      <w:r w:rsidR="00211E67" w:rsidRPr="00CE18E3">
        <w:rPr>
          <w:rFonts w:ascii="Arial" w:hAnsi="Arial" w:cs="Arial"/>
          <w:bCs/>
          <w:lang w:val="es-CO"/>
        </w:rPr>
        <w:lastRenderedPageBreak/>
        <w:t xml:space="preserve">noción de </w:t>
      </w:r>
      <w:r w:rsidR="0089763A" w:rsidRPr="00CE18E3">
        <w:rPr>
          <w:rFonts w:ascii="Arial" w:hAnsi="Arial" w:cs="Arial"/>
          <w:bCs/>
          <w:lang w:val="es-CO"/>
        </w:rPr>
        <w:t>autonom</w:t>
      </w:r>
      <w:r w:rsidR="00F701EB">
        <w:rPr>
          <w:rFonts w:ascii="Arial" w:hAnsi="Arial" w:cs="Arial"/>
          <w:bCs/>
          <w:lang w:val="es-CO"/>
        </w:rPr>
        <w:t>í</w:t>
      </w:r>
      <w:r w:rsidR="0089763A" w:rsidRPr="00CE18E3">
        <w:rPr>
          <w:rFonts w:ascii="Arial" w:hAnsi="Arial" w:cs="Arial"/>
          <w:bCs/>
          <w:lang w:val="es-CO"/>
        </w:rPr>
        <w:t xml:space="preserve">a, que debe ser reconocida </w:t>
      </w:r>
      <w:r w:rsidR="00242C24" w:rsidRPr="00CE18E3">
        <w:rPr>
          <w:rFonts w:ascii="Arial" w:hAnsi="Arial" w:cs="Arial"/>
          <w:bCs/>
          <w:lang w:val="es-CO"/>
        </w:rPr>
        <w:t>de manera gradual atendiendo a</w:t>
      </w:r>
      <w:r w:rsidR="0073311E" w:rsidRPr="00CE18E3">
        <w:rPr>
          <w:rFonts w:ascii="Arial" w:hAnsi="Arial" w:cs="Arial"/>
          <w:bCs/>
          <w:lang w:val="es-CO"/>
        </w:rPr>
        <w:t xml:space="preserve">l nivel de desarrollo de cada uno de los menores de edad. </w:t>
      </w:r>
    </w:p>
    <w:p w14:paraId="160555D2" w14:textId="65BA1C6C" w:rsidR="0073311E" w:rsidRPr="00CE18E3" w:rsidRDefault="0073311E" w:rsidP="00CE18E3">
      <w:pPr>
        <w:jc w:val="both"/>
        <w:rPr>
          <w:rFonts w:ascii="Arial" w:hAnsi="Arial" w:cs="Arial"/>
          <w:bCs/>
          <w:lang w:val="es-CO"/>
        </w:rPr>
      </w:pPr>
    </w:p>
    <w:p w14:paraId="2FE151D9" w14:textId="0F30855B" w:rsidR="0073311E" w:rsidRPr="00CE18E3" w:rsidRDefault="00CA35A0" w:rsidP="00CE18E3">
      <w:pPr>
        <w:jc w:val="both"/>
        <w:rPr>
          <w:rFonts w:ascii="Arial" w:hAnsi="Arial" w:cs="Arial"/>
          <w:bCs/>
          <w:lang w:val="es-CO"/>
        </w:rPr>
      </w:pPr>
      <w:r w:rsidRPr="00CE18E3">
        <w:rPr>
          <w:rFonts w:ascii="Arial" w:hAnsi="Arial" w:cs="Arial"/>
          <w:bCs/>
          <w:lang w:val="es-CO"/>
        </w:rPr>
        <w:t xml:space="preserve">En términos de la Corte, los niños son sujetos activos en el ejercicio de sus derechos, que merecen una especial protección por su vulnerabilidad, pero garantizando siempre su </w:t>
      </w:r>
      <w:r w:rsidRPr="00E531E4">
        <w:rPr>
          <w:rFonts w:ascii="Arial" w:hAnsi="Arial" w:cs="Arial"/>
          <w:lang w:val="es-CO"/>
        </w:rPr>
        <w:t>autonomía progresiva</w:t>
      </w:r>
      <w:r w:rsidRPr="00135671">
        <w:rPr>
          <w:rFonts w:ascii="Arial" w:hAnsi="Arial" w:cs="Arial"/>
          <w:bCs/>
          <w:lang w:val="es-CO"/>
        </w:rPr>
        <w:t>,</w:t>
      </w:r>
      <w:r w:rsidRPr="00CE18E3">
        <w:rPr>
          <w:rFonts w:ascii="Arial" w:hAnsi="Arial" w:cs="Arial"/>
          <w:bCs/>
          <w:lang w:val="es-CO"/>
        </w:rPr>
        <w:t xml:space="preserve"> dejando de lado concepciones que planteaban relaciones verticales con los adultos y el Estado, donde estaban sometidos a un grado casi total de tutela</w:t>
      </w:r>
      <w:r w:rsidRPr="00CE18E3">
        <w:rPr>
          <w:rStyle w:val="Refdenotaalpie"/>
          <w:rFonts w:ascii="Arial" w:hAnsi="Arial" w:cs="Arial"/>
          <w:bCs/>
          <w:lang w:val="es-CO"/>
        </w:rPr>
        <w:footnoteReference w:id="3"/>
      </w:r>
      <w:r w:rsidRPr="00CE18E3">
        <w:rPr>
          <w:rFonts w:ascii="Arial" w:hAnsi="Arial" w:cs="Arial"/>
          <w:bCs/>
          <w:lang w:val="es-CO"/>
        </w:rPr>
        <w:t>.</w:t>
      </w:r>
    </w:p>
    <w:p w14:paraId="5378BB2A" w14:textId="24BE33E9" w:rsidR="00E4019C" w:rsidRPr="00CE18E3" w:rsidRDefault="00E4019C" w:rsidP="00CE18E3">
      <w:pPr>
        <w:jc w:val="both"/>
        <w:rPr>
          <w:rFonts w:ascii="Arial" w:hAnsi="Arial" w:cs="Arial"/>
          <w:bCs/>
          <w:lang w:val="es-CO"/>
        </w:rPr>
      </w:pPr>
    </w:p>
    <w:p w14:paraId="2FDA3ADA" w14:textId="0C9922AF" w:rsidR="00E4019C" w:rsidRPr="00CE18E3" w:rsidRDefault="004C4290" w:rsidP="00CE18E3">
      <w:pPr>
        <w:jc w:val="both"/>
        <w:rPr>
          <w:rFonts w:ascii="Arial" w:hAnsi="Arial" w:cs="Arial"/>
          <w:bCs/>
          <w:lang w:val="es-CO"/>
        </w:rPr>
      </w:pPr>
      <w:r>
        <w:rPr>
          <w:rFonts w:ascii="Arial" w:hAnsi="Arial" w:cs="Arial"/>
          <w:bCs/>
          <w:lang w:val="es-CO"/>
        </w:rPr>
        <w:t>L</w:t>
      </w:r>
      <w:r w:rsidR="00E94E4C" w:rsidRPr="00CE18E3">
        <w:rPr>
          <w:rFonts w:ascii="Arial" w:hAnsi="Arial" w:cs="Arial"/>
          <w:bCs/>
          <w:lang w:val="es-CO"/>
        </w:rPr>
        <w:t>a Corte Constitucional ha protegido la autodeterminación de menores de edad intersexua</w:t>
      </w:r>
      <w:r w:rsidR="001D15B3">
        <w:rPr>
          <w:rFonts w:ascii="Arial" w:hAnsi="Arial" w:cs="Arial"/>
          <w:bCs/>
          <w:lang w:val="es-CO"/>
        </w:rPr>
        <w:t xml:space="preserve">les o hermafroditas, quienes </w:t>
      </w:r>
      <w:proofErr w:type="spellStart"/>
      <w:r w:rsidR="001D15B3">
        <w:rPr>
          <w:rFonts w:ascii="Arial" w:hAnsi="Arial" w:cs="Arial"/>
          <w:bCs/>
          <w:lang w:val="es-CO"/>
        </w:rPr>
        <w:t>aú</w:t>
      </w:r>
      <w:r w:rsidR="00E94E4C" w:rsidRPr="00CE18E3">
        <w:rPr>
          <w:rFonts w:ascii="Arial" w:hAnsi="Arial" w:cs="Arial"/>
          <w:bCs/>
          <w:lang w:val="es-CO"/>
        </w:rPr>
        <w:t>n</w:t>
      </w:r>
      <w:proofErr w:type="spellEnd"/>
      <w:r w:rsidR="00E94E4C" w:rsidRPr="00CE18E3">
        <w:rPr>
          <w:rFonts w:ascii="Arial" w:hAnsi="Arial" w:cs="Arial"/>
          <w:bCs/>
          <w:lang w:val="es-CO"/>
        </w:rPr>
        <w:t xml:space="preserve"> siendo menores de edad pueden tomar la decisión de construir su identidad sexual y de género, al ser un asunto íntimo de su propio proyecto de vida, siempre y cuando esta decisión sea plenamente informada, teniendo en cuenta que cada individuo va desarrollando su autonomía a medida que crece, toda vez que cuanto más</w:t>
      </w:r>
      <w:r w:rsidR="00FA4DED" w:rsidRPr="00CE18E3">
        <w:rPr>
          <w:rFonts w:ascii="Arial" w:hAnsi="Arial" w:cs="Arial"/>
          <w:bCs/>
          <w:lang w:val="es-CO"/>
        </w:rPr>
        <w:t xml:space="preserve"> </w:t>
      </w:r>
      <w:r w:rsidR="00E94E4C" w:rsidRPr="00CE18E3">
        <w:rPr>
          <w:rFonts w:ascii="Arial" w:hAnsi="Arial" w:cs="Arial"/>
          <w:bCs/>
          <w:lang w:val="es-CO"/>
        </w:rPr>
        <w:t xml:space="preserve">“claras sean las facultades de autodeterminación del </w:t>
      </w:r>
      <w:r w:rsidR="001D15B3">
        <w:rPr>
          <w:rFonts w:ascii="Arial" w:hAnsi="Arial" w:cs="Arial"/>
          <w:bCs/>
          <w:lang w:val="es-CO"/>
        </w:rPr>
        <w:t>niño</w:t>
      </w:r>
      <w:r w:rsidR="00E94E4C" w:rsidRPr="00CE18E3">
        <w:rPr>
          <w:rFonts w:ascii="Arial" w:hAnsi="Arial" w:cs="Arial"/>
          <w:bCs/>
          <w:lang w:val="es-CO"/>
        </w:rPr>
        <w:t>, mayor será la protección constitucional a su derecho al libre desarrollo de la personalidad (CP art. 16) y menores las posibilidades de interferencia ajena sobre sus decisiones que no afectan derechos de terceros”</w:t>
      </w:r>
      <w:r w:rsidR="00FA4DED" w:rsidRPr="00CE18E3">
        <w:rPr>
          <w:rFonts w:ascii="Arial" w:hAnsi="Arial" w:cs="Arial"/>
          <w:bCs/>
          <w:lang w:val="es-CO"/>
        </w:rPr>
        <w:t>.</w:t>
      </w:r>
    </w:p>
    <w:p w14:paraId="494D7229" w14:textId="3B217C97" w:rsidR="00167045" w:rsidRPr="00CE18E3" w:rsidRDefault="00167045" w:rsidP="00CE18E3">
      <w:pPr>
        <w:jc w:val="both"/>
        <w:rPr>
          <w:rFonts w:ascii="Arial" w:hAnsi="Arial" w:cs="Arial"/>
          <w:bCs/>
          <w:lang w:val="es-CO"/>
        </w:rPr>
      </w:pPr>
    </w:p>
    <w:p w14:paraId="2464B7F4" w14:textId="0F064B57" w:rsidR="004C4290" w:rsidRDefault="004C4290" w:rsidP="00CE18E3">
      <w:pPr>
        <w:jc w:val="both"/>
        <w:rPr>
          <w:rFonts w:ascii="Arial" w:hAnsi="Arial" w:cs="Arial"/>
          <w:bCs/>
          <w:lang w:val="es-CO"/>
        </w:rPr>
      </w:pPr>
      <w:r>
        <w:rPr>
          <w:rFonts w:ascii="Arial" w:hAnsi="Arial" w:cs="Arial"/>
          <w:bCs/>
          <w:lang w:val="es-CO"/>
        </w:rPr>
        <w:t xml:space="preserve">Dentro de ese hilo </w:t>
      </w:r>
      <w:proofErr w:type="spellStart"/>
      <w:proofErr w:type="gramStart"/>
      <w:r>
        <w:rPr>
          <w:rFonts w:ascii="Arial" w:hAnsi="Arial" w:cs="Arial"/>
          <w:bCs/>
          <w:lang w:val="es-CO"/>
        </w:rPr>
        <w:t>argumentativo,</w:t>
      </w:r>
      <w:r w:rsidR="00920627">
        <w:rPr>
          <w:rFonts w:ascii="Arial" w:hAnsi="Arial" w:cs="Arial"/>
          <w:bCs/>
          <w:lang w:val="es-CO"/>
        </w:rPr>
        <w:t>conviene</w:t>
      </w:r>
      <w:proofErr w:type="spellEnd"/>
      <w:proofErr w:type="gramEnd"/>
      <w:r w:rsidR="00920627">
        <w:rPr>
          <w:rFonts w:ascii="Arial" w:hAnsi="Arial" w:cs="Arial"/>
          <w:bCs/>
          <w:lang w:val="es-CO"/>
        </w:rPr>
        <w:t xml:space="preserve"> resaltar lo dispuesto</w:t>
      </w:r>
      <w:r>
        <w:rPr>
          <w:rFonts w:ascii="Arial" w:hAnsi="Arial" w:cs="Arial"/>
          <w:bCs/>
          <w:lang w:val="es-CO"/>
        </w:rPr>
        <w:t xml:space="preserve"> en la sentencia C</w:t>
      </w:r>
      <w:r w:rsidR="003D7EE2">
        <w:rPr>
          <w:rFonts w:ascii="Arial" w:hAnsi="Arial" w:cs="Arial"/>
          <w:bCs/>
          <w:lang w:val="es-CO"/>
        </w:rPr>
        <w:t xml:space="preserve"> -</w:t>
      </w:r>
      <w:r>
        <w:rPr>
          <w:rFonts w:ascii="Arial" w:hAnsi="Arial" w:cs="Arial"/>
          <w:bCs/>
          <w:lang w:val="es-CO"/>
        </w:rPr>
        <w:t xml:space="preserve"> 246 de 2017 la Corte Constitucional </w:t>
      </w:r>
      <w:r w:rsidR="00920627">
        <w:rPr>
          <w:rFonts w:ascii="Arial" w:hAnsi="Arial" w:cs="Arial"/>
          <w:bCs/>
          <w:lang w:val="es-CO"/>
        </w:rPr>
        <w:t xml:space="preserve">que </w:t>
      </w:r>
      <w:r>
        <w:rPr>
          <w:rFonts w:ascii="Arial" w:hAnsi="Arial" w:cs="Arial"/>
          <w:bCs/>
          <w:lang w:val="es-CO"/>
        </w:rPr>
        <w:t xml:space="preserve">estableció </w:t>
      </w:r>
      <w:r w:rsidR="00E944CF">
        <w:rPr>
          <w:rFonts w:ascii="Arial" w:hAnsi="Arial" w:cs="Arial"/>
          <w:bCs/>
          <w:lang w:val="es-CO"/>
        </w:rPr>
        <w:t xml:space="preserve">la pautas </w:t>
      </w:r>
      <w:r>
        <w:rPr>
          <w:rFonts w:ascii="Arial" w:hAnsi="Arial" w:cs="Arial"/>
          <w:bCs/>
          <w:lang w:val="es-CO"/>
        </w:rPr>
        <w:t>legítim</w:t>
      </w:r>
      <w:r w:rsidR="00E944CF">
        <w:rPr>
          <w:rFonts w:ascii="Arial" w:hAnsi="Arial" w:cs="Arial"/>
          <w:bCs/>
          <w:lang w:val="es-CO"/>
        </w:rPr>
        <w:t>a</w:t>
      </w:r>
      <w:r>
        <w:rPr>
          <w:rFonts w:ascii="Arial" w:hAnsi="Arial" w:cs="Arial"/>
          <w:bCs/>
          <w:lang w:val="es-CO"/>
        </w:rPr>
        <w:t>s que tiene el Estado y el Congreso de la República para limitar la autonomía de los adultos y los menores de edad. Para ello se establecieron los siguientes parámetros generales:</w:t>
      </w:r>
    </w:p>
    <w:p w14:paraId="6EAF9663" w14:textId="6129384B" w:rsidR="004C4290" w:rsidRDefault="004C4290" w:rsidP="00CE18E3">
      <w:pPr>
        <w:jc w:val="both"/>
        <w:rPr>
          <w:rFonts w:ascii="Arial" w:hAnsi="Arial" w:cs="Arial"/>
          <w:bCs/>
          <w:lang w:val="es-CO"/>
        </w:rPr>
      </w:pPr>
    </w:p>
    <w:p w14:paraId="0561777B" w14:textId="3EC1E7CD" w:rsidR="004C4290" w:rsidRPr="009D51B2" w:rsidRDefault="004C4290" w:rsidP="004C4290">
      <w:pPr>
        <w:ind w:left="709"/>
        <w:jc w:val="both"/>
        <w:rPr>
          <w:rFonts w:ascii="Arial" w:hAnsi="Arial" w:cs="Arial"/>
          <w:bCs/>
          <w:iCs/>
          <w:sz w:val="20"/>
          <w:szCs w:val="20"/>
          <w:lang w:val="es-ES"/>
        </w:rPr>
      </w:pPr>
      <w:r w:rsidRPr="009D51B2">
        <w:rPr>
          <w:rFonts w:ascii="Arial" w:hAnsi="Arial" w:cs="Arial"/>
          <w:bCs/>
          <w:iCs/>
          <w:sz w:val="20"/>
          <w:szCs w:val="20"/>
          <w:lang w:val="es-ES_tradnl"/>
        </w:rPr>
        <w:t xml:space="preserve">“De este modo, esta Corporación ha sostenido que </w:t>
      </w:r>
      <w:r w:rsidRPr="009D51B2">
        <w:rPr>
          <w:rFonts w:ascii="Arial" w:hAnsi="Arial" w:cs="Arial"/>
          <w:bCs/>
          <w:sz w:val="20"/>
          <w:szCs w:val="20"/>
          <w:lang w:val="es-ES_tradnl"/>
        </w:rPr>
        <w:t>las medidas de carácter paternalista “pueden justificarse a la luz del orden constitucional, siempre que: (i) procuren el bienestar y protección de las personas, en relación con derechos que la misma Constitución haya privilegiado como objeto de garantía reforzada; y (</w:t>
      </w:r>
      <w:proofErr w:type="spellStart"/>
      <w:r w:rsidRPr="009D51B2">
        <w:rPr>
          <w:rFonts w:ascii="Arial" w:hAnsi="Arial" w:cs="Arial"/>
          <w:bCs/>
          <w:sz w:val="20"/>
          <w:szCs w:val="20"/>
          <w:lang w:val="es-ES_tradnl"/>
        </w:rPr>
        <w:t>ii</w:t>
      </w:r>
      <w:proofErr w:type="spellEnd"/>
      <w:r w:rsidRPr="009D51B2">
        <w:rPr>
          <w:rFonts w:ascii="Arial" w:hAnsi="Arial" w:cs="Arial"/>
          <w:bCs/>
          <w:sz w:val="20"/>
          <w:szCs w:val="20"/>
          <w:lang w:val="es-ES_tradnl"/>
        </w:rPr>
        <w:t xml:space="preserve">) sean medidas proporcionales en sentido estricto, esto es, </w:t>
      </w:r>
      <w:r w:rsidRPr="009D51B2">
        <w:rPr>
          <w:rFonts w:ascii="Arial" w:hAnsi="Arial" w:cs="Arial"/>
          <w:b/>
          <w:bCs/>
          <w:sz w:val="20"/>
          <w:szCs w:val="20"/>
          <w:lang w:val="es-ES_tradnl"/>
        </w:rPr>
        <w:t>a)</w:t>
      </w:r>
      <w:r w:rsidRPr="009D51B2">
        <w:rPr>
          <w:rFonts w:ascii="Arial" w:hAnsi="Arial" w:cs="Arial"/>
          <w:bCs/>
          <w:sz w:val="20"/>
          <w:szCs w:val="20"/>
          <w:lang w:val="es-ES_tradnl"/>
        </w:rPr>
        <w:t xml:space="preserve"> que busquen el cumplimiento de una finalidad afincada en los principios constitucionales, </w:t>
      </w:r>
      <w:r w:rsidRPr="009D51B2">
        <w:rPr>
          <w:rFonts w:ascii="Arial" w:hAnsi="Arial" w:cs="Arial"/>
          <w:b/>
          <w:bCs/>
          <w:sz w:val="20"/>
          <w:szCs w:val="20"/>
          <w:lang w:val="es-ES_tradnl"/>
        </w:rPr>
        <w:t>b)</w:t>
      </w:r>
      <w:r w:rsidRPr="009D51B2">
        <w:rPr>
          <w:rFonts w:ascii="Arial" w:hAnsi="Arial" w:cs="Arial"/>
          <w:bCs/>
          <w:sz w:val="20"/>
          <w:szCs w:val="20"/>
          <w:lang w:val="es-ES_tradnl"/>
        </w:rPr>
        <w:t xml:space="preserve"> que el grado de restricción del derecho de autonomía, sea acorde a la importancia del principio constitucional que se pretende garantizar, </w:t>
      </w:r>
      <w:r w:rsidRPr="009D51B2">
        <w:rPr>
          <w:rFonts w:ascii="Arial" w:hAnsi="Arial" w:cs="Arial"/>
          <w:b/>
          <w:bCs/>
          <w:sz w:val="20"/>
          <w:szCs w:val="20"/>
          <w:lang w:val="es-ES_tradnl"/>
        </w:rPr>
        <w:t>c)</w:t>
      </w:r>
      <w:r w:rsidRPr="009D51B2">
        <w:rPr>
          <w:rFonts w:ascii="Arial" w:hAnsi="Arial" w:cs="Arial"/>
          <w:bCs/>
          <w:sz w:val="20"/>
          <w:szCs w:val="20"/>
          <w:lang w:val="es-ES_tradnl"/>
        </w:rPr>
        <w:t xml:space="preserve"> que la medida resulte necesaria porque no existe otra</w:t>
      </w:r>
      <w:r w:rsidRPr="009D51B2">
        <w:rPr>
          <w:rFonts w:ascii="Arial" w:hAnsi="Arial" w:cs="Arial"/>
          <w:bCs/>
          <w:sz w:val="20"/>
          <w:szCs w:val="20"/>
          <w:lang w:val="es-ES"/>
        </w:rPr>
        <w:t xml:space="preserve"> para lograr la misma finalidad, y </w:t>
      </w:r>
      <w:r w:rsidRPr="009D51B2">
        <w:rPr>
          <w:rFonts w:ascii="Arial" w:hAnsi="Arial" w:cs="Arial"/>
          <w:b/>
          <w:bCs/>
          <w:sz w:val="20"/>
          <w:szCs w:val="20"/>
          <w:lang w:val="es-ES"/>
        </w:rPr>
        <w:t xml:space="preserve">d) </w:t>
      </w:r>
      <w:r w:rsidRPr="009D51B2">
        <w:rPr>
          <w:rFonts w:ascii="Arial" w:hAnsi="Arial" w:cs="Arial"/>
          <w:bCs/>
          <w:sz w:val="20"/>
          <w:szCs w:val="20"/>
          <w:lang w:val="es-ES"/>
        </w:rPr>
        <w:t>que su implantación no implique el sacrificio de principios o valores más importantes que aquellos que se pretenden proteger. Esta Corporación ha denominado a la metodología de análisis anterior, `test de proporcionalidad´”</w:t>
      </w:r>
      <w:r w:rsidRPr="009D51B2">
        <w:rPr>
          <w:rFonts w:ascii="Arial" w:hAnsi="Arial" w:cs="Arial"/>
          <w:bCs/>
          <w:sz w:val="20"/>
          <w:szCs w:val="20"/>
          <w:vertAlign w:val="superscript"/>
        </w:rPr>
        <w:footnoteReference w:id="4"/>
      </w:r>
      <w:r w:rsidRPr="009D51B2">
        <w:rPr>
          <w:rFonts w:ascii="Arial" w:hAnsi="Arial" w:cs="Arial"/>
          <w:bCs/>
          <w:sz w:val="20"/>
          <w:szCs w:val="20"/>
          <w:lang w:val="es-ES"/>
        </w:rPr>
        <w:t>.</w:t>
      </w:r>
    </w:p>
    <w:p w14:paraId="2FE68AE0" w14:textId="6BA9C340" w:rsidR="004C4290" w:rsidRDefault="0026414B" w:rsidP="004C4290">
      <w:pPr>
        <w:ind w:left="709"/>
        <w:jc w:val="both"/>
        <w:rPr>
          <w:rFonts w:ascii="Arial" w:hAnsi="Arial" w:cs="Arial"/>
          <w:bCs/>
          <w:iCs/>
          <w:sz w:val="20"/>
          <w:szCs w:val="20"/>
          <w:lang w:val="es-CO"/>
        </w:rPr>
      </w:pPr>
      <w:r>
        <w:rPr>
          <w:rFonts w:ascii="Arial" w:hAnsi="Arial" w:cs="Arial"/>
          <w:bCs/>
          <w:iCs/>
          <w:sz w:val="20"/>
          <w:szCs w:val="20"/>
          <w:lang w:val="es-CO"/>
        </w:rPr>
        <w:t>(…)</w:t>
      </w:r>
    </w:p>
    <w:p w14:paraId="6AB44D8E" w14:textId="3E131A34" w:rsidR="0026414B" w:rsidRDefault="0026414B" w:rsidP="004C4290">
      <w:pPr>
        <w:ind w:left="709"/>
        <w:jc w:val="both"/>
        <w:rPr>
          <w:rFonts w:ascii="Arial" w:hAnsi="Arial" w:cs="Arial"/>
          <w:bCs/>
          <w:iCs/>
          <w:sz w:val="20"/>
          <w:szCs w:val="20"/>
          <w:lang w:val="es-CO"/>
        </w:rPr>
      </w:pPr>
      <w:r w:rsidRPr="009D51B2">
        <w:rPr>
          <w:rFonts w:ascii="Arial" w:hAnsi="Arial" w:cs="Arial"/>
          <w:bCs/>
          <w:iCs/>
          <w:sz w:val="20"/>
          <w:szCs w:val="20"/>
          <w:lang w:val="es-ES"/>
        </w:rPr>
        <w:t xml:space="preserve">32. Ahora bien, estas políticas de protección también encuentran sustento en el hecho de que la Constitución no es neutra en relación con determinados intereses jurídicos, que no sólo son derechos fundamentales de los cuales es titular la persona, sino que son además valores del ordenamiento. En otras palabras, el Texto Superior no es indiferente al momento de establecer una serie de obligaciones a las </w:t>
      </w:r>
      <w:proofErr w:type="gramStart"/>
      <w:r w:rsidRPr="009D51B2">
        <w:rPr>
          <w:rFonts w:ascii="Arial" w:hAnsi="Arial" w:cs="Arial"/>
          <w:bCs/>
          <w:iCs/>
          <w:sz w:val="20"/>
          <w:szCs w:val="20"/>
          <w:lang w:val="es-ES"/>
        </w:rPr>
        <w:t>autoridades públicas</w:t>
      </w:r>
      <w:proofErr w:type="gramEnd"/>
      <w:r w:rsidRPr="009D51B2">
        <w:rPr>
          <w:rFonts w:ascii="Arial" w:hAnsi="Arial" w:cs="Arial"/>
          <w:bCs/>
          <w:iCs/>
          <w:sz w:val="20"/>
          <w:szCs w:val="20"/>
          <w:lang w:val="es-ES"/>
        </w:rPr>
        <w:t xml:space="preserve"> para que intervengan en decisiones individuales que afecten el interés general y valores </w:t>
      </w:r>
      <w:r w:rsidRPr="009D51B2">
        <w:rPr>
          <w:rFonts w:ascii="Arial" w:hAnsi="Arial" w:cs="Arial"/>
          <w:bCs/>
          <w:iCs/>
          <w:sz w:val="20"/>
          <w:szCs w:val="20"/>
          <w:lang w:val="es-ES"/>
        </w:rPr>
        <w:lastRenderedPageBreak/>
        <w:t>constitucionales. Esto ocurre particularmente en los casos de los derechos a la vida, a la salud, a la integridad física, y a la educación, que la Carta no sólo reconoce como derechos de la persona (C.P. artículos 11, 12, 49, y 67), sino que también incorpora como valores que el ordenamiento busca proteger y maximizar. No obstante, estas medidas restrictivas sólo son posibles si tienen el propósito de proteger los derechos de terceras personas, busquen el mantenimiento del orden constitucional y sean proporcionales en sentido estricto.</w:t>
      </w:r>
    </w:p>
    <w:p w14:paraId="22C9DEE6" w14:textId="007105DA" w:rsidR="004C4290" w:rsidRDefault="00E944CF" w:rsidP="004C4290">
      <w:pPr>
        <w:ind w:left="709"/>
        <w:jc w:val="both"/>
        <w:rPr>
          <w:rFonts w:ascii="Arial" w:hAnsi="Arial" w:cs="Arial"/>
          <w:bCs/>
          <w:iCs/>
          <w:sz w:val="20"/>
          <w:szCs w:val="20"/>
          <w:lang w:val="es-CO"/>
        </w:rPr>
      </w:pPr>
      <w:r>
        <w:rPr>
          <w:rFonts w:ascii="Arial" w:hAnsi="Arial" w:cs="Arial"/>
          <w:bCs/>
          <w:iCs/>
          <w:sz w:val="20"/>
          <w:szCs w:val="20"/>
          <w:lang w:val="es-CO"/>
        </w:rPr>
        <w:t>(…)</w:t>
      </w:r>
    </w:p>
    <w:p w14:paraId="0AFA1A18" w14:textId="36778143" w:rsidR="00E944CF" w:rsidRPr="009D51B2" w:rsidRDefault="00E944CF" w:rsidP="009D51B2">
      <w:pPr>
        <w:ind w:left="709"/>
        <w:jc w:val="both"/>
        <w:rPr>
          <w:rFonts w:ascii="Arial" w:hAnsi="Arial" w:cs="Arial"/>
          <w:bCs/>
          <w:iCs/>
          <w:sz w:val="20"/>
          <w:szCs w:val="20"/>
          <w:lang w:val="es-CO"/>
        </w:rPr>
      </w:pPr>
      <w:r w:rsidRPr="009D51B2">
        <w:rPr>
          <w:rFonts w:ascii="Arial" w:hAnsi="Arial" w:cs="Arial"/>
          <w:bCs/>
          <w:iCs/>
          <w:sz w:val="20"/>
          <w:szCs w:val="20"/>
          <w:lang w:val="es-ES"/>
        </w:rPr>
        <w:t xml:space="preserve">35. Por ende, existen diferentes ámbitos en los cuales la autonomía de los menores de edad se ve limitada o condicionada según la etapa de la vida. Es decir, existen claras diferencias entre los comportamientos y la extensión de las conductas que los niños, niñas y adolescentes pueden llevar a cabo o no respecto de los adultos. Por ejemplo, el Código Civil establece los 18 años como la edad para contraer matrimonio, no obstante, admite el matrimonio de mayores de 14 </w:t>
      </w:r>
      <w:proofErr w:type="gramStart"/>
      <w:r w:rsidRPr="009D51B2">
        <w:rPr>
          <w:rFonts w:ascii="Arial" w:hAnsi="Arial" w:cs="Arial"/>
          <w:bCs/>
          <w:iCs/>
          <w:sz w:val="20"/>
          <w:szCs w:val="20"/>
          <w:lang w:val="es-ES"/>
        </w:rPr>
        <w:t>años de edad</w:t>
      </w:r>
      <w:proofErr w:type="gramEnd"/>
      <w:r w:rsidRPr="009D51B2">
        <w:rPr>
          <w:rFonts w:ascii="Arial" w:hAnsi="Arial" w:cs="Arial"/>
          <w:bCs/>
          <w:iCs/>
          <w:sz w:val="20"/>
          <w:szCs w:val="20"/>
          <w:lang w:val="es-ES"/>
        </w:rPr>
        <w:t>, siempre que cuente con el consentimiento de los padres</w:t>
      </w:r>
      <w:r w:rsidRPr="009D51B2">
        <w:rPr>
          <w:rFonts w:ascii="Arial" w:hAnsi="Arial" w:cs="Arial"/>
          <w:bCs/>
          <w:iCs/>
          <w:sz w:val="20"/>
          <w:szCs w:val="20"/>
          <w:vertAlign w:val="superscript"/>
        </w:rPr>
        <w:footnoteReference w:id="5"/>
      </w:r>
      <w:r w:rsidRPr="009D51B2">
        <w:rPr>
          <w:rFonts w:ascii="Arial" w:hAnsi="Arial" w:cs="Arial"/>
          <w:bCs/>
          <w:iCs/>
          <w:sz w:val="20"/>
          <w:szCs w:val="20"/>
          <w:lang w:val="es-ES"/>
        </w:rPr>
        <w:t>, pero lo prohíbe para los menores de esa edad</w:t>
      </w:r>
      <w:r w:rsidRPr="009D51B2">
        <w:rPr>
          <w:rFonts w:ascii="Arial" w:hAnsi="Arial" w:cs="Arial"/>
          <w:bCs/>
          <w:iCs/>
          <w:sz w:val="20"/>
          <w:szCs w:val="20"/>
          <w:vertAlign w:val="superscript"/>
        </w:rPr>
        <w:footnoteReference w:id="6"/>
      </w:r>
      <w:r w:rsidRPr="009D51B2">
        <w:rPr>
          <w:rFonts w:ascii="Arial" w:hAnsi="Arial" w:cs="Arial"/>
          <w:bCs/>
          <w:iCs/>
          <w:sz w:val="20"/>
          <w:szCs w:val="20"/>
          <w:lang w:val="es-ES"/>
        </w:rPr>
        <w:t>. A su vez, fija el mismo parámetro, 14 años, para prohibir, hacia abajo, y permitir, hacia arriba, el trabajo infantil con ciertas especificidades. Estas distinciones responden a que aun cuando la Constitución reconoce plenamente a los menores de edad como sujetos de derecho, también entiende que el pleno ejercicio de derechos conlleva deberes y responsabilidades que deben acompasarse con la capacidad de asumirlos. Luego, las limitaciones a esa capacidad legal se fundamentan en la idea de que las restricciones amparan y salvaguardan los derechos de los niños, niñas y adolescentes y su posibilidad de ejercer mayor autonomía en el futuro</w:t>
      </w:r>
      <w:r w:rsidRPr="009D51B2">
        <w:rPr>
          <w:rFonts w:ascii="Arial" w:hAnsi="Arial" w:cs="Arial"/>
          <w:bCs/>
          <w:iCs/>
          <w:sz w:val="20"/>
          <w:szCs w:val="20"/>
          <w:vertAlign w:val="superscript"/>
        </w:rPr>
        <w:footnoteReference w:id="7"/>
      </w:r>
      <w:r w:rsidRPr="009D51B2">
        <w:rPr>
          <w:rFonts w:ascii="Arial" w:hAnsi="Arial" w:cs="Arial"/>
          <w:bCs/>
          <w:iCs/>
          <w:sz w:val="20"/>
          <w:szCs w:val="20"/>
          <w:lang w:val="es-ES"/>
        </w:rPr>
        <w:t>.”</w:t>
      </w:r>
    </w:p>
    <w:p w14:paraId="448E0470" w14:textId="77777777" w:rsidR="004C4290" w:rsidRDefault="004C4290" w:rsidP="00CE18E3">
      <w:pPr>
        <w:jc w:val="both"/>
        <w:rPr>
          <w:rFonts w:ascii="Arial" w:hAnsi="Arial" w:cs="Arial"/>
          <w:bCs/>
          <w:lang w:val="es-CO"/>
        </w:rPr>
      </w:pPr>
    </w:p>
    <w:p w14:paraId="73AE3D47" w14:textId="1CEFAE0F" w:rsidR="00091B05" w:rsidRPr="00CE18E3" w:rsidRDefault="00DC4885" w:rsidP="00CE18E3">
      <w:pPr>
        <w:jc w:val="both"/>
        <w:rPr>
          <w:rFonts w:ascii="Arial" w:hAnsi="Arial" w:cs="Arial"/>
          <w:bCs/>
          <w:lang w:val="es-CO"/>
        </w:rPr>
      </w:pPr>
      <w:r w:rsidRPr="00CE18E3">
        <w:rPr>
          <w:rFonts w:ascii="Arial" w:hAnsi="Arial" w:cs="Arial"/>
          <w:bCs/>
          <w:lang w:val="es-CO"/>
        </w:rPr>
        <w:t xml:space="preserve">En suma, la protección especial de los menores de edad en el marco constitucional colombiano </w:t>
      </w:r>
      <w:r w:rsidR="00AE062B" w:rsidRPr="00CE18E3">
        <w:rPr>
          <w:rFonts w:ascii="Arial" w:hAnsi="Arial" w:cs="Arial"/>
          <w:bCs/>
          <w:lang w:val="es-CO"/>
        </w:rPr>
        <w:t xml:space="preserve">parte de reconocer su calidad de sujetos de derecho y, en consecuencia, tutelar </w:t>
      </w:r>
      <w:r w:rsidR="00C74088" w:rsidRPr="00CE18E3">
        <w:rPr>
          <w:rFonts w:ascii="Arial" w:hAnsi="Arial" w:cs="Arial"/>
          <w:bCs/>
          <w:lang w:val="es-CO"/>
        </w:rPr>
        <w:t>y garantizar su autonom</w:t>
      </w:r>
      <w:r w:rsidR="0012526F">
        <w:rPr>
          <w:rFonts w:ascii="Arial" w:hAnsi="Arial" w:cs="Arial"/>
          <w:bCs/>
          <w:lang w:val="es-CO"/>
        </w:rPr>
        <w:t>í</w:t>
      </w:r>
      <w:r w:rsidR="00C74088" w:rsidRPr="00CE18E3">
        <w:rPr>
          <w:rFonts w:ascii="Arial" w:hAnsi="Arial" w:cs="Arial"/>
          <w:bCs/>
          <w:lang w:val="es-CO"/>
        </w:rPr>
        <w:t>a y libre desarrollo de la personalidad, reconoci</w:t>
      </w:r>
      <w:r w:rsidR="0012526F">
        <w:rPr>
          <w:rFonts w:ascii="Arial" w:hAnsi="Arial" w:cs="Arial"/>
          <w:bCs/>
          <w:lang w:val="es-CO"/>
        </w:rPr>
        <w:t>é</w:t>
      </w:r>
      <w:r w:rsidR="00C74088" w:rsidRPr="00CE18E3">
        <w:rPr>
          <w:rFonts w:ascii="Arial" w:hAnsi="Arial" w:cs="Arial"/>
          <w:bCs/>
          <w:lang w:val="es-CO"/>
        </w:rPr>
        <w:t>ndose de manera gradual y proporcional con respecto a su nivel de desarrollo.</w:t>
      </w:r>
      <w:r w:rsidR="000F4308">
        <w:rPr>
          <w:rFonts w:ascii="Arial" w:hAnsi="Arial" w:cs="Arial"/>
          <w:bCs/>
          <w:lang w:val="es-CO"/>
        </w:rPr>
        <w:t xml:space="preserve"> Sin embargo, e</w:t>
      </w:r>
      <w:r w:rsidR="00E944CF">
        <w:rPr>
          <w:rFonts w:ascii="Arial" w:hAnsi="Arial" w:cs="Arial"/>
          <w:bCs/>
          <w:lang w:val="es-CO"/>
        </w:rPr>
        <w:t xml:space="preserve">l ordenamiento </w:t>
      </w:r>
      <w:r w:rsidR="000F4308">
        <w:rPr>
          <w:rFonts w:ascii="Arial" w:hAnsi="Arial" w:cs="Arial"/>
          <w:bCs/>
          <w:lang w:val="es-CO"/>
        </w:rPr>
        <w:t>c</w:t>
      </w:r>
      <w:r w:rsidR="00E944CF">
        <w:rPr>
          <w:rFonts w:ascii="Arial" w:hAnsi="Arial" w:cs="Arial"/>
          <w:bCs/>
          <w:lang w:val="es-CO"/>
        </w:rPr>
        <w:t xml:space="preserve">onstitucional sí permite medidas de restricción de esos derechos en protección de los menores de edad, como una forma de proteger otros valores </w:t>
      </w:r>
      <w:r w:rsidR="00831B44">
        <w:rPr>
          <w:rFonts w:ascii="Arial" w:hAnsi="Arial" w:cs="Arial"/>
          <w:bCs/>
          <w:lang w:val="es-CO"/>
        </w:rPr>
        <w:t xml:space="preserve">superiores </w:t>
      </w:r>
      <w:r w:rsidR="00E944CF">
        <w:rPr>
          <w:rFonts w:ascii="Arial" w:hAnsi="Arial" w:cs="Arial"/>
          <w:bCs/>
          <w:lang w:val="es-CO"/>
        </w:rPr>
        <w:t xml:space="preserve">y de restringir el riesgo que, </w:t>
      </w:r>
      <w:proofErr w:type="gramStart"/>
      <w:r w:rsidR="00E944CF">
        <w:rPr>
          <w:rFonts w:ascii="Arial" w:hAnsi="Arial" w:cs="Arial"/>
          <w:bCs/>
          <w:lang w:val="es-CO"/>
        </w:rPr>
        <w:t>en razón de</w:t>
      </w:r>
      <w:proofErr w:type="gramEnd"/>
      <w:r w:rsidR="00E944CF">
        <w:rPr>
          <w:rFonts w:ascii="Arial" w:hAnsi="Arial" w:cs="Arial"/>
          <w:bCs/>
          <w:lang w:val="es-CO"/>
        </w:rPr>
        <w:t xml:space="preserve"> su experiencia, podrían a</w:t>
      </w:r>
      <w:r w:rsidR="00831B44">
        <w:rPr>
          <w:rFonts w:ascii="Arial" w:hAnsi="Arial" w:cs="Arial"/>
          <w:bCs/>
          <w:lang w:val="es-CO"/>
        </w:rPr>
        <w:t>frontar.</w:t>
      </w:r>
    </w:p>
    <w:p w14:paraId="5E60E322" w14:textId="77777777" w:rsidR="00C513B3" w:rsidRPr="00CE18E3" w:rsidRDefault="00C513B3" w:rsidP="00CE18E3">
      <w:pPr>
        <w:jc w:val="both"/>
        <w:rPr>
          <w:rFonts w:ascii="Arial" w:hAnsi="Arial" w:cs="Arial"/>
          <w:bCs/>
          <w:lang w:val="es-CO"/>
        </w:rPr>
      </w:pPr>
    </w:p>
    <w:p w14:paraId="0B0EAE94" w14:textId="10A72FF8" w:rsidR="00E13847" w:rsidRPr="009D51B2" w:rsidRDefault="00E13847" w:rsidP="00CE18E3">
      <w:pPr>
        <w:jc w:val="both"/>
        <w:rPr>
          <w:rFonts w:ascii="Arial" w:hAnsi="Arial" w:cs="Arial"/>
          <w:b/>
          <w:lang w:val="es-ES"/>
        </w:rPr>
      </w:pPr>
      <w:r w:rsidRPr="009D51B2">
        <w:rPr>
          <w:rFonts w:ascii="Arial" w:hAnsi="Arial" w:cs="Arial"/>
          <w:b/>
          <w:lang w:val="es-ES"/>
        </w:rPr>
        <w:t xml:space="preserve">3.2. Normativa en materia de </w:t>
      </w:r>
      <w:r w:rsidR="00E44606" w:rsidRPr="009D51B2">
        <w:rPr>
          <w:rFonts w:ascii="Arial" w:hAnsi="Arial" w:cs="Arial"/>
          <w:b/>
          <w:lang w:val="es-ES"/>
        </w:rPr>
        <w:t>niños, niñas y adolescentes</w:t>
      </w:r>
      <w:r w:rsidRPr="009D51B2">
        <w:rPr>
          <w:rFonts w:ascii="Arial" w:hAnsi="Arial" w:cs="Arial"/>
          <w:b/>
          <w:lang w:val="es-ES"/>
        </w:rPr>
        <w:t xml:space="preserve"> y bebidas em</w:t>
      </w:r>
      <w:r w:rsidR="000E22CF" w:rsidRPr="009D51B2">
        <w:rPr>
          <w:rFonts w:ascii="Arial" w:hAnsi="Arial" w:cs="Arial"/>
          <w:b/>
          <w:lang w:val="es-ES"/>
        </w:rPr>
        <w:t>br</w:t>
      </w:r>
      <w:r w:rsidRPr="009D51B2">
        <w:rPr>
          <w:rFonts w:ascii="Arial" w:hAnsi="Arial" w:cs="Arial"/>
          <w:b/>
          <w:lang w:val="es-ES"/>
        </w:rPr>
        <w:t xml:space="preserve">iagantes </w:t>
      </w:r>
    </w:p>
    <w:p w14:paraId="7910AF1E" w14:textId="5E761A55" w:rsidR="00E13847" w:rsidRPr="009D51B2" w:rsidRDefault="00E13847" w:rsidP="00CE18E3">
      <w:pPr>
        <w:jc w:val="both"/>
        <w:rPr>
          <w:rFonts w:ascii="Arial" w:hAnsi="Arial" w:cs="Arial"/>
          <w:b/>
          <w:lang w:val="es-ES"/>
        </w:rPr>
      </w:pPr>
    </w:p>
    <w:p w14:paraId="374B93C4" w14:textId="3BCC18C3" w:rsidR="00787244" w:rsidRPr="009D51B2" w:rsidRDefault="00091B05" w:rsidP="00CE18E3">
      <w:pPr>
        <w:jc w:val="both"/>
        <w:rPr>
          <w:rFonts w:ascii="Arial" w:hAnsi="Arial" w:cs="Arial"/>
          <w:bCs/>
          <w:lang w:val="es-ES"/>
        </w:rPr>
      </w:pPr>
      <w:r w:rsidRPr="009D51B2">
        <w:rPr>
          <w:rFonts w:ascii="Arial" w:hAnsi="Arial" w:cs="Arial"/>
          <w:bCs/>
          <w:lang w:val="es-ES"/>
        </w:rPr>
        <w:t>Habi</w:t>
      </w:r>
      <w:r w:rsidR="009736E9" w:rsidRPr="009D51B2">
        <w:rPr>
          <w:rFonts w:ascii="Arial" w:hAnsi="Arial" w:cs="Arial"/>
          <w:bCs/>
          <w:lang w:val="es-ES"/>
        </w:rPr>
        <w:t>é</w:t>
      </w:r>
      <w:r w:rsidRPr="009D51B2">
        <w:rPr>
          <w:rFonts w:ascii="Arial" w:hAnsi="Arial" w:cs="Arial"/>
          <w:bCs/>
          <w:lang w:val="es-ES"/>
        </w:rPr>
        <w:t xml:space="preserve">ndose </w:t>
      </w:r>
      <w:r w:rsidR="009736E9" w:rsidRPr="009D51B2">
        <w:rPr>
          <w:rFonts w:ascii="Arial" w:hAnsi="Arial" w:cs="Arial"/>
          <w:bCs/>
          <w:lang w:val="es-ES"/>
        </w:rPr>
        <w:t xml:space="preserve">estudiado el marco constitucional de protección </w:t>
      </w:r>
      <w:r w:rsidR="00B33169" w:rsidRPr="009D51B2">
        <w:rPr>
          <w:rFonts w:ascii="Arial" w:hAnsi="Arial" w:cs="Arial"/>
          <w:bCs/>
          <w:lang w:val="es-ES"/>
        </w:rPr>
        <w:t xml:space="preserve">de los menores de edad, haciendo énfasis en el interés superior </w:t>
      </w:r>
      <w:r w:rsidR="00146A7D" w:rsidRPr="009D51B2">
        <w:rPr>
          <w:rFonts w:ascii="Arial" w:hAnsi="Arial" w:cs="Arial"/>
          <w:bCs/>
          <w:lang w:val="es-ES"/>
        </w:rPr>
        <w:t xml:space="preserve">y la autonomía de los niños como </w:t>
      </w:r>
      <w:r w:rsidR="00BC672F" w:rsidRPr="009D51B2">
        <w:rPr>
          <w:rFonts w:ascii="Arial" w:hAnsi="Arial" w:cs="Arial"/>
          <w:bCs/>
          <w:lang w:val="es-ES"/>
        </w:rPr>
        <w:lastRenderedPageBreak/>
        <w:t>sujetos de protección de derechos, es pertinente analizar el marco jurídico relacionado con l</w:t>
      </w:r>
      <w:r w:rsidR="006A21C6" w:rsidRPr="009D51B2">
        <w:rPr>
          <w:rFonts w:ascii="Arial" w:hAnsi="Arial" w:cs="Arial"/>
          <w:bCs/>
          <w:lang w:val="es-ES"/>
        </w:rPr>
        <w:t xml:space="preserve">as bebidas embriagantes. </w:t>
      </w:r>
      <w:r w:rsidR="00725C34" w:rsidRPr="009D51B2">
        <w:rPr>
          <w:rFonts w:ascii="Arial" w:hAnsi="Arial" w:cs="Arial"/>
          <w:bCs/>
          <w:lang w:val="es-ES"/>
        </w:rPr>
        <w:t xml:space="preserve">No obstante, previo a ello es pertinente hacer explícitas las consecuencias adversas que el consumo de alcohol genera en la salud pública y, específicamente, en los menores de edad. </w:t>
      </w:r>
    </w:p>
    <w:p w14:paraId="1DE9F800" w14:textId="77777777" w:rsidR="00787244" w:rsidRPr="009D51B2" w:rsidRDefault="00787244" w:rsidP="00CE18E3">
      <w:pPr>
        <w:jc w:val="both"/>
        <w:rPr>
          <w:rFonts w:ascii="Arial" w:hAnsi="Arial" w:cs="Arial"/>
          <w:bCs/>
          <w:lang w:val="es-ES"/>
        </w:rPr>
      </w:pPr>
    </w:p>
    <w:p w14:paraId="73DD12E8" w14:textId="69708D4F" w:rsidR="00FA4DED" w:rsidRPr="009D51B2" w:rsidRDefault="00725C34" w:rsidP="00CE18E3">
      <w:pPr>
        <w:jc w:val="both"/>
        <w:rPr>
          <w:rFonts w:ascii="Arial" w:hAnsi="Arial" w:cs="Arial"/>
          <w:bCs/>
          <w:lang w:val="es-ES"/>
        </w:rPr>
      </w:pPr>
      <w:r w:rsidRPr="009D51B2">
        <w:rPr>
          <w:rFonts w:ascii="Arial" w:hAnsi="Arial" w:cs="Arial"/>
          <w:bCs/>
          <w:lang w:val="es-ES"/>
        </w:rPr>
        <w:t xml:space="preserve">Para ello es </w:t>
      </w:r>
      <w:r w:rsidR="001E1473" w:rsidRPr="009D51B2">
        <w:rPr>
          <w:rFonts w:ascii="Arial" w:hAnsi="Arial" w:cs="Arial"/>
          <w:bCs/>
          <w:lang w:val="es-ES"/>
        </w:rPr>
        <w:t>importante tener en cuenta el documento publicado en 2013 por el Ministerio de Salud, denominado “Estrategia Nacional de Respuesta Integral Frente al Consumo de Alcohol en Colombia”:</w:t>
      </w:r>
    </w:p>
    <w:p w14:paraId="72476317" w14:textId="37B1515B" w:rsidR="00725C34" w:rsidRPr="009D51B2" w:rsidRDefault="00725C34" w:rsidP="00CE18E3">
      <w:pPr>
        <w:jc w:val="both"/>
        <w:rPr>
          <w:rFonts w:ascii="Arial" w:hAnsi="Arial" w:cs="Arial"/>
          <w:bCs/>
          <w:sz w:val="20"/>
          <w:szCs w:val="20"/>
          <w:lang w:val="es-ES"/>
        </w:rPr>
      </w:pPr>
    </w:p>
    <w:p w14:paraId="288AEE65" w14:textId="59201592" w:rsidR="00725C34" w:rsidRPr="009D51B2" w:rsidRDefault="00725C34" w:rsidP="00725C34">
      <w:pPr>
        <w:ind w:left="709"/>
        <w:jc w:val="both"/>
        <w:rPr>
          <w:rFonts w:ascii="Arial" w:hAnsi="Arial" w:cs="Arial"/>
          <w:bCs/>
          <w:sz w:val="20"/>
          <w:szCs w:val="20"/>
          <w:lang w:val="es-ES"/>
        </w:rPr>
      </w:pPr>
      <w:r w:rsidRPr="009D51B2">
        <w:rPr>
          <w:rFonts w:ascii="Arial" w:hAnsi="Arial" w:cs="Arial"/>
          <w:bCs/>
          <w:sz w:val="20"/>
          <w:szCs w:val="20"/>
          <w:lang w:val="es-ES"/>
        </w:rPr>
        <w:t xml:space="preserve">“El alcohol es la sustancia psicoactiva más consumida en Colombia y en el resto del mundo. En el país, cerca de siete millones de personas con edades entre 12 y 65 años son consumidores de alcohol, lo que equivale a 35% de la población en ese rango de edades. Alrededor de 2,4 millones de personas presentan un consumo de riesgo o perjudicial de alcohol; esta cifra representa el 35% del total de consumidores y 12,5% de la población total entre 12 y 65 años. La mayor prevalencia de consumo de alcohol se presenta entre los jóvenes de 18 a 24 años (46%), seguidos por los adultos jóvenes con edades entre 25 y 34 años (43%). La mayor proporción de consumidores de riesgo o perjudicial de alcohol se encuentra en estos mismos grupos de edad, con casi 673 mil jóvenes de 18 a 24 años (19% de la población total en esa franja), y 645 mil personas de 25 a 34 años (15% de la población en esa franja). Cerca de 20% de la población entre 12 y 17 </w:t>
      </w:r>
      <w:proofErr w:type="gramStart"/>
      <w:r w:rsidRPr="009D51B2">
        <w:rPr>
          <w:rFonts w:ascii="Arial" w:hAnsi="Arial" w:cs="Arial"/>
          <w:bCs/>
          <w:sz w:val="20"/>
          <w:szCs w:val="20"/>
          <w:lang w:val="es-ES"/>
        </w:rPr>
        <w:t>años de edad</w:t>
      </w:r>
      <w:proofErr w:type="gramEnd"/>
      <w:r w:rsidRPr="009D51B2">
        <w:rPr>
          <w:rFonts w:ascii="Arial" w:hAnsi="Arial" w:cs="Arial"/>
          <w:bCs/>
          <w:sz w:val="20"/>
          <w:szCs w:val="20"/>
          <w:lang w:val="es-ES"/>
        </w:rPr>
        <w:t xml:space="preserve"> consume alcohol; uno de cada tres consumidores en esta franja presenta un consumo de riesgo o perjudicial, lo que en términos globales equivale a 6,14% de la población total del país en este rango de edad (Ministerio de la Protección Social, Dirección Nacional de Estupefacientes y UNODC, 2009).</w:t>
      </w:r>
    </w:p>
    <w:p w14:paraId="3EE86D56" w14:textId="75B75A46" w:rsidR="00725C34" w:rsidRPr="009D51B2" w:rsidRDefault="00725C34" w:rsidP="00725C34">
      <w:pPr>
        <w:ind w:left="709"/>
        <w:jc w:val="both"/>
        <w:rPr>
          <w:rFonts w:ascii="Arial" w:hAnsi="Arial" w:cs="Arial"/>
          <w:bCs/>
          <w:sz w:val="20"/>
          <w:szCs w:val="20"/>
          <w:lang w:val="es-ES"/>
        </w:rPr>
      </w:pPr>
    </w:p>
    <w:p w14:paraId="160F2E10" w14:textId="6BE0AFC6" w:rsidR="00725C34" w:rsidRPr="009D51B2" w:rsidRDefault="00725C34" w:rsidP="00725C34">
      <w:pPr>
        <w:ind w:left="709"/>
        <w:jc w:val="both"/>
        <w:rPr>
          <w:rFonts w:ascii="Arial" w:hAnsi="Arial" w:cs="Arial"/>
          <w:bCs/>
          <w:sz w:val="20"/>
          <w:szCs w:val="20"/>
          <w:lang w:val="es-ES"/>
        </w:rPr>
      </w:pPr>
      <w:r w:rsidRPr="009D51B2">
        <w:rPr>
          <w:rFonts w:ascii="Arial" w:hAnsi="Arial" w:cs="Arial"/>
          <w:bCs/>
          <w:sz w:val="20"/>
          <w:szCs w:val="20"/>
          <w:lang w:val="es-ES"/>
        </w:rPr>
        <w:t>El consumo nocivo de alcohol ocupa el tercer lugar entre los principales factores de riesgo de muerte prematura y discapacidad a nivel mundial. Se estima que anualmente mueren en todo el mundo unos 2,5 millones de personas, incluidos más de 300 mil jóvenes de 15 a 29 años, por causas relacionadas con el alcohol. Casi 4% de todas las muertes en el mundo son atribuibles al alcohol, más que las muertes causadas por el VIH/SIDA, la violencia o la tuberculosis. El alcohol es un factor causal en 60 tipos de enfermedades y lesiones, y un componente de causa en otras 200. El alcohol también está asociado a muchos problemas sociales graves, incluyendo la violencia, el abandono o el abuso infantil, y el ausentismo laboral (WHO/ OMS, 2011).</w:t>
      </w:r>
    </w:p>
    <w:p w14:paraId="25C41FD0" w14:textId="70054327" w:rsidR="00725C34" w:rsidRPr="009D51B2" w:rsidRDefault="00725C34" w:rsidP="00725C34">
      <w:pPr>
        <w:ind w:left="709"/>
        <w:jc w:val="both"/>
        <w:rPr>
          <w:rFonts w:ascii="Arial" w:hAnsi="Arial" w:cs="Arial"/>
          <w:bCs/>
          <w:sz w:val="20"/>
          <w:szCs w:val="20"/>
          <w:lang w:val="es-ES"/>
        </w:rPr>
      </w:pPr>
    </w:p>
    <w:p w14:paraId="14EE3225" w14:textId="5E7B5CA6" w:rsidR="00725C34" w:rsidRPr="009D51B2" w:rsidRDefault="00725C34" w:rsidP="00725C34">
      <w:pPr>
        <w:ind w:left="709"/>
        <w:jc w:val="both"/>
        <w:rPr>
          <w:rFonts w:ascii="Arial" w:hAnsi="Arial" w:cs="Arial"/>
          <w:bCs/>
          <w:sz w:val="20"/>
          <w:szCs w:val="20"/>
          <w:lang w:val="es-ES"/>
        </w:rPr>
      </w:pPr>
      <w:r w:rsidRPr="009D51B2">
        <w:rPr>
          <w:rFonts w:ascii="Arial" w:hAnsi="Arial" w:cs="Arial"/>
          <w:bCs/>
          <w:sz w:val="20"/>
          <w:szCs w:val="20"/>
          <w:lang w:val="es-ES"/>
        </w:rPr>
        <w:t>En los países de ingresos medios y bajos el consumo nocivo de alcohol es el mayor factor de riesgo de morbilidad y mortalidad. En América Latina, la mayor parte de la carga de morbilidad afecta a varones (83,3%) y 77,4% de la carga se registra en la población entre 15 y 44 años; esto es, jóvenes y adultos jóvenes en sus años de vida más productivos (OPS, 2007). El consumo de alcohol en las Américas es aproximadamente 40% mayor que el promedio mundial. A pesar de las amplias variaciones subregionales, el valor promedio de consumo anual per cápita en las Américas es de 8,7 litros de alcohol puro, lo cual está muy por encima de la media global de 6,2 litros de consumo per cápita. El continente americano es único, ya que el alcohol supera al tabaquismo como el factor de riesgo más importante para la carga de morbilidad (OPS, 2007).</w:t>
      </w:r>
    </w:p>
    <w:p w14:paraId="3D9E47B6" w14:textId="39DE77EE" w:rsidR="00725C34" w:rsidRPr="009D51B2" w:rsidRDefault="00725C34" w:rsidP="00725C34">
      <w:pPr>
        <w:ind w:left="709"/>
        <w:jc w:val="both"/>
        <w:rPr>
          <w:rFonts w:ascii="Arial" w:hAnsi="Arial" w:cs="Arial"/>
          <w:bCs/>
          <w:sz w:val="20"/>
          <w:szCs w:val="20"/>
          <w:lang w:val="es-ES"/>
        </w:rPr>
      </w:pPr>
      <w:r w:rsidRPr="009D51B2">
        <w:rPr>
          <w:rFonts w:ascii="Arial" w:hAnsi="Arial" w:cs="Arial"/>
          <w:bCs/>
          <w:sz w:val="20"/>
          <w:szCs w:val="20"/>
          <w:lang w:val="es-ES"/>
        </w:rPr>
        <w:t>(…)</w:t>
      </w:r>
    </w:p>
    <w:p w14:paraId="22FE1FF2" w14:textId="31210037" w:rsidR="00725C34" w:rsidRPr="009D51B2" w:rsidRDefault="00725C34" w:rsidP="00725C34">
      <w:pPr>
        <w:ind w:left="709"/>
        <w:jc w:val="both"/>
        <w:rPr>
          <w:rFonts w:ascii="Arial" w:hAnsi="Arial" w:cs="Arial"/>
          <w:bCs/>
          <w:sz w:val="20"/>
          <w:szCs w:val="20"/>
          <w:lang w:val="es-ES"/>
        </w:rPr>
      </w:pPr>
      <w:r w:rsidRPr="009D51B2">
        <w:rPr>
          <w:rFonts w:ascii="Arial" w:hAnsi="Arial" w:cs="Arial"/>
          <w:bCs/>
          <w:sz w:val="20"/>
          <w:szCs w:val="20"/>
          <w:lang w:val="es-ES"/>
        </w:rPr>
        <w:t xml:space="preserve">Los peligros del alcohol son muchos y variados; algunos se relacionan con la dosis; pueden derivarse directamente del efecto del alcohol o ser producto de la interacción con otros </w:t>
      </w:r>
      <w:r w:rsidRPr="009D51B2">
        <w:rPr>
          <w:rFonts w:ascii="Arial" w:hAnsi="Arial" w:cs="Arial"/>
          <w:bCs/>
          <w:sz w:val="20"/>
          <w:szCs w:val="20"/>
          <w:lang w:val="es-ES"/>
        </w:rPr>
        <w:lastRenderedPageBreak/>
        <w:t>factores. El alcohol es una sustancia tóxica en términos de sus efectos directos e indirectos sobre una amplia variedad de órganos.</w:t>
      </w:r>
    </w:p>
    <w:p w14:paraId="5A11F919" w14:textId="7E8E19FB" w:rsidR="00220879" w:rsidRPr="009D51B2" w:rsidRDefault="00220879" w:rsidP="00725C34">
      <w:pPr>
        <w:ind w:left="709"/>
        <w:jc w:val="both"/>
        <w:rPr>
          <w:rFonts w:ascii="Arial" w:hAnsi="Arial" w:cs="Arial"/>
          <w:bCs/>
          <w:sz w:val="20"/>
          <w:szCs w:val="20"/>
          <w:lang w:val="es-ES"/>
        </w:rPr>
      </w:pPr>
    </w:p>
    <w:p w14:paraId="2C87B396" w14:textId="2F085793" w:rsidR="00220879" w:rsidRPr="009D51B2" w:rsidRDefault="00220879" w:rsidP="00725C34">
      <w:pPr>
        <w:ind w:left="709"/>
        <w:jc w:val="both"/>
        <w:rPr>
          <w:rFonts w:ascii="Arial" w:hAnsi="Arial" w:cs="Arial"/>
          <w:bCs/>
          <w:sz w:val="20"/>
          <w:szCs w:val="20"/>
          <w:lang w:val="es-ES"/>
        </w:rPr>
      </w:pPr>
      <w:r w:rsidRPr="009D51B2">
        <w:rPr>
          <w:rFonts w:ascii="Arial" w:hAnsi="Arial" w:cs="Arial"/>
          <w:bCs/>
          <w:sz w:val="20"/>
          <w:szCs w:val="20"/>
          <w:lang w:val="es-ES"/>
        </w:rPr>
        <w:t>Algunos de los impactos adversos del alcohol pueden ser producto de la intoxicación aguda, aún en una persona que no tiene un problema previo o persistente de consumo de alcohol. El envenenamiento por alcohol, la pancreatitis aguda y las arritmias cardiacas agudas representan peligros de ese tipo. En ocasiones, algunas de estas condiciones pueden tener resultados letales. Otra categoría de daños puede designarse como 'agudo y crónico'. Por ejemplo, un episodio de intoxicación intensa en un consumidor crónico puede convertir el deterioro hepático en insuficiencia hepática o provocar el inicio de daño cerebral. Una tercera categoría de daño es la enfermedad crónica que resulta de una exposición a altas dosis de alcohol a largo plazo. Así, existe una clara evidencia de la función causal del alcohol en diferentes cánceres: boca, faringe, laringe, esófago, estómago y colon, entre otros. La cirrosis hepática también se asocia estrechamente con el consumo excesivo de alcohol, y las investigaciones indican que el efecto tóxico directo del alcohol es la causa principal de esa enfermedad, así como de la hepatitis y del hígado graso (OMS/OPS, 2010).</w:t>
      </w:r>
    </w:p>
    <w:p w14:paraId="6E146443" w14:textId="327D2435" w:rsidR="001E1473" w:rsidRPr="009D51B2" w:rsidRDefault="001E1473" w:rsidP="00725C34">
      <w:pPr>
        <w:ind w:left="709"/>
        <w:jc w:val="both"/>
        <w:rPr>
          <w:rFonts w:ascii="Arial" w:hAnsi="Arial" w:cs="Arial"/>
          <w:bCs/>
          <w:sz w:val="20"/>
          <w:szCs w:val="20"/>
          <w:lang w:val="es-ES"/>
        </w:rPr>
      </w:pPr>
      <w:r w:rsidRPr="009D51B2">
        <w:rPr>
          <w:rFonts w:ascii="Arial" w:hAnsi="Arial" w:cs="Arial"/>
          <w:bCs/>
          <w:sz w:val="20"/>
          <w:szCs w:val="20"/>
          <w:lang w:val="es-ES"/>
        </w:rPr>
        <w:t>(…)</w:t>
      </w:r>
    </w:p>
    <w:p w14:paraId="05E2CF96" w14:textId="0BB7C47C" w:rsidR="001E1473" w:rsidRPr="009D51B2" w:rsidRDefault="001E1473" w:rsidP="009D51B2">
      <w:pPr>
        <w:ind w:left="709"/>
        <w:jc w:val="both"/>
        <w:rPr>
          <w:rFonts w:ascii="Arial" w:hAnsi="Arial" w:cs="Arial"/>
          <w:bCs/>
          <w:sz w:val="20"/>
          <w:szCs w:val="20"/>
          <w:lang w:val="es-ES"/>
        </w:rPr>
      </w:pPr>
      <w:r w:rsidRPr="009D51B2">
        <w:rPr>
          <w:rFonts w:ascii="Arial" w:hAnsi="Arial" w:cs="Arial"/>
          <w:b/>
          <w:sz w:val="20"/>
          <w:szCs w:val="20"/>
          <w:lang w:val="es-ES"/>
        </w:rPr>
        <w:t>Los datos reportados en el mencionado estudio de salud mental, contrastados con las cifras recientes sobre consumo de alcohol entre menores de edad, auguran un panorama aún más sombrío en materia de salud mental en el país en los próximos años. En efecto, una de las principales manifestaciones del consumo nocivo de alcohol en Colombia y quizás la mayor amenaza de esta problemática para el futuro inmediato es el alto consumo de alcohol que se registra actualmente entre la población más joven</w:t>
      </w:r>
      <w:r w:rsidRPr="009D51B2">
        <w:rPr>
          <w:rFonts w:ascii="Arial" w:hAnsi="Arial" w:cs="Arial"/>
          <w:bCs/>
          <w:sz w:val="20"/>
          <w:szCs w:val="20"/>
          <w:lang w:val="es-ES"/>
        </w:rPr>
        <w:t>.”</w:t>
      </w:r>
    </w:p>
    <w:p w14:paraId="697E7E51" w14:textId="34C0CE21" w:rsidR="006A21C6" w:rsidRPr="009D51B2" w:rsidRDefault="006A21C6" w:rsidP="00CE18E3">
      <w:pPr>
        <w:jc w:val="both"/>
        <w:rPr>
          <w:rFonts w:ascii="Arial" w:hAnsi="Arial" w:cs="Arial"/>
          <w:bCs/>
          <w:lang w:val="es-ES"/>
        </w:rPr>
      </w:pPr>
    </w:p>
    <w:p w14:paraId="63B0A69F" w14:textId="6CA35FC7" w:rsidR="006A21C6" w:rsidRPr="009D51B2" w:rsidRDefault="001E1473" w:rsidP="00CE18E3">
      <w:pPr>
        <w:jc w:val="both"/>
        <w:rPr>
          <w:rFonts w:ascii="Arial" w:hAnsi="Arial" w:cs="Arial"/>
          <w:bCs/>
          <w:lang w:val="es-ES"/>
        </w:rPr>
      </w:pPr>
      <w:r w:rsidRPr="009D51B2">
        <w:rPr>
          <w:rFonts w:ascii="Arial" w:hAnsi="Arial" w:cs="Arial"/>
          <w:bCs/>
          <w:lang w:val="es-ES"/>
        </w:rPr>
        <w:t>Con el objetivo de hacer frente a esos problemas</w:t>
      </w:r>
      <w:r w:rsidR="00EA2A74" w:rsidRPr="009D51B2">
        <w:rPr>
          <w:rFonts w:ascii="Arial" w:hAnsi="Arial" w:cs="Arial"/>
          <w:bCs/>
          <w:lang w:val="es-ES"/>
        </w:rPr>
        <w:t>,</w:t>
      </w:r>
      <w:r w:rsidRPr="009D51B2">
        <w:rPr>
          <w:rFonts w:ascii="Arial" w:hAnsi="Arial" w:cs="Arial"/>
          <w:bCs/>
          <w:lang w:val="es-ES"/>
        </w:rPr>
        <w:t xml:space="preserve"> se ha generado un bloque normativo amplio que tiene como objetivo proteger a los menores de edad del acceso y el consumo de ese tipo de sustancias. </w:t>
      </w:r>
      <w:r w:rsidR="006973EA" w:rsidRPr="009D51B2">
        <w:rPr>
          <w:rFonts w:ascii="Arial" w:hAnsi="Arial" w:cs="Arial"/>
          <w:bCs/>
          <w:lang w:val="es-ES"/>
        </w:rPr>
        <w:t>Para empezar,</w:t>
      </w:r>
      <w:r w:rsidR="001F5D48" w:rsidRPr="009D51B2">
        <w:rPr>
          <w:rFonts w:ascii="Arial" w:hAnsi="Arial" w:cs="Arial"/>
          <w:bCs/>
          <w:lang w:val="es-ES"/>
        </w:rPr>
        <w:t xml:space="preserve"> es necesario </w:t>
      </w:r>
      <w:r w:rsidR="000262F5" w:rsidRPr="009D51B2">
        <w:rPr>
          <w:rFonts w:ascii="Arial" w:hAnsi="Arial" w:cs="Arial"/>
          <w:bCs/>
          <w:lang w:val="es-ES"/>
        </w:rPr>
        <w:t xml:space="preserve">citar la Ley 124 de 1994 </w:t>
      </w:r>
      <w:r w:rsidR="00401A48" w:rsidRPr="009D51B2">
        <w:rPr>
          <w:rFonts w:ascii="Arial" w:hAnsi="Arial" w:cs="Arial"/>
          <w:bCs/>
          <w:lang w:val="es-ES"/>
        </w:rPr>
        <w:t>cuyo texto prohíbe el expendio de bebidas embriagantes a menores de edad</w:t>
      </w:r>
      <w:r w:rsidR="007440A0" w:rsidRPr="009D51B2">
        <w:rPr>
          <w:rFonts w:ascii="Arial" w:hAnsi="Arial" w:cs="Arial"/>
          <w:bCs/>
          <w:lang w:val="es-ES"/>
        </w:rPr>
        <w:t xml:space="preserve">, señala sanciones para quien facilite el acceso de estas sustancias a esta población </w:t>
      </w:r>
      <w:r w:rsidR="006973EA" w:rsidRPr="009D51B2">
        <w:rPr>
          <w:rFonts w:ascii="Arial" w:hAnsi="Arial" w:cs="Arial"/>
          <w:bCs/>
          <w:lang w:val="es-ES"/>
        </w:rPr>
        <w:t xml:space="preserve">e indica el procedimiento necesario para el caso en el que se encuentre a un niño, niña y adolescente en estado de beodez. </w:t>
      </w:r>
      <w:r w:rsidR="00831B44" w:rsidRPr="009D51B2">
        <w:rPr>
          <w:rFonts w:ascii="Arial" w:hAnsi="Arial" w:cs="Arial"/>
          <w:bCs/>
          <w:lang w:val="es-ES"/>
        </w:rPr>
        <w:t>Sobre la constitucionalidad de algunos artículos de esa Ley, la Corte Constitucional en la sentencia C-796 de 2004 argumentó lo siguiente:</w:t>
      </w:r>
    </w:p>
    <w:p w14:paraId="0876DF20" w14:textId="535A7EE1" w:rsidR="00831B44" w:rsidRPr="009D51B2" w:rsidRDefault="00831B44" w:rsidP="00CE18E3">
      <w:pPr>
        <w:jc w:val="both"/>
        <w:rPr>
          <w:rFonts w:ascii="Arial" w:hAnsi="Arial" w:cs="Arial"/>
          <w:bCs/>
          <w:lang w:val="es-ES"/>
        </w:rPr>
      </w:pPr>
    </w:p>
    <w:p w14:paraId="19941631" w14:textId="05DF5EB0" w:rsidR="001E28E7" w:rsidRDefault="00831B44" w:rsidP="00831B44">
      <w:pPr>
        <w:ind w:left="709"/>
        <w:jc w:val="both"/>
        <w:rPr>
          <w:rFonts w:ascii="Arial" w:hAnsi="Arial" w:cs="Arial"/>
          <w:bCs/>
          <w:sz w:val="20"/>
          <w:szCs w:val="20"/>
          <w:lang w:val="es-CO"/>
        </w:rPr>
      </w:pPr>
      <w:r>
        <w:rPr>
          <w:rFonts w:ascii="Arial" w:hAnsi="Arial" w:cs="Arial"/>
          <w:bCs/>
          <w:sz w:val="20"/>
          <w:szCs w:val="20"/>
          <w:lang w:val="es-CO"/>
        </w:rPr>
        <w:t>“</w:t>
      </w:r>
      <w:r w:rsidR="001E28E7" w:rsidRPr="009D51B2">
        <w:rPr>
          <w:rFonts w:ascii="Arial" w:hAnsi="Arial" w:cs="Arial"/>
          <w:bCs/>
          <w:sz w:val="20"/>
          <w:szCs w:val="20"/>
          <w:lang w:val="es-ES"/>
        </w:rPr>
        <w:t xml:space="preserve">4.8. Pues bien, </w:t>
      </w:r>
      <w:r w:rsidR="001E28E7" w:rsidRPr="009D51B2">
        <w:rPr>
          <w:rFonts w:ascii="Arial" w:hAnsi="Arial" w:cs="Arial"/>
          <w:b/>
          <w:sz w:val="20"/>
          <w:szCs w:val="20"/>
          <w:lang w:val="es-ES"/>
        </w:rPr>
        <w:t>con el propósito de dar estricto cumplimiento a los mandatos constitucionales y supraconstitucionales que propugnan por la protección especial y prevalente de los niños, el Congreso de la República expidió la Ley 124 de 1994, </w:t>
      </w:r>
      <w:r w:rsidR="001E28E7" w:rsidRPr="009D51B2">
        <w:rPr>
          <w:rFonts w:ascii="Arial" w:hAnsi="Arial" w:cs="Arial"/>
          <w:b/>
          <w:i/>
          <w:iCs/>
          <w:sz w:val="20"/>
          <w:szCs w:val="20"/>
          <w:lang w:val="es-ES"/>
        </w:rPr>
        <w:t>“por la cual se prohíbe el Expendio de Bebidas Embriagantes a menores de Edad y se dictan otras disposiciones</w:t>
      </w:r>
      <w:r w:rsidR="001E28E7" w:rsidRPr="009D51B2">
        <w:rPr>
          <w:rFonts w:ascii="Arial" w:hAnsi="Arial" w:cs="Arial"/>
          <w:bCs/>
          <w:i/>
          <w:iCs/>
          <w:sz w:val="20"/>
          <w:szCs w:val="20"/>
          <w:lang w:val="es-ES"/>
        </w:rPr>
        <w:t>”.</w:t>
      </w:r>
      <w:r w:rsidR="001E28E7" w:rsidRPr="009D51B2">
        <w:rPr>
          <w:rFonts w:ascii="Arial" w:hAnsi="Arial" w:cs="Arial"/>
          <w:bCs/>
          <w:sz w:val="20"/>
          <w:szCs w:val="20"/>
          <w:lang w:val="es-ES"/>
        </w:rPr>
        <w:t> Conforme lo señala su epígrafe, el objetivo perseguido por la citada ley es prohibir el expendio de bebidas embriagantes a los menores de edad, y aun cuando la referida prohibición ya se encontraba contenida en el artículo 323 del Código del Menor, su reiteración se acompañó de medidas adicionales no previstas anteriormente, dirigidas a asegurar su plena observancia y el respeto por los derechos del menor infractor.</w:t>
      </w:r>
    </w:p>
    <w:p w14:paraId="3E201EFE" w14:textId="77777777" w:rsidR="001E28E7" w:rsidRDefault="001E28E7" w:rsidP="00831B44">
      <w:pPr>
        <w:ind w:left="709"/>
        <w:jc w:val="both"/>
        <w:rPr>
          <w:rFonts w:ascii="Arial" w:hAnsi="Arial" w:cs="Arial"/>
          <w:bCs/>
          <w:sz w:val="20"/>
          <w:szCs w:val="20"/>
          <w:lang w:val="es-CO"/>
        </w:rPr>
      </w:pPr>
    </w:p>
    <w:p w14:paraId="557FB0B4" w14:textId="612406A7" w:rsidR="00831B44" w:rsidRPr="009D51B2" w:rsidRDefault="00831B44" w:rsidP="009D51B2">
      <w:pPr>
        <w:ind w:left="709"/>
        <w:jc w:val="both"/>
        <w:rPr>
          <w:rFonts w:ascii="Arial" w:hAnsi="Arial" w:cs="Arial"/>
          <w:bCs/>
          <w:sz w:val="20"/>
          <w:szCs w:val="20"/>
          <w:lang w:val="es-CO"/>
        </w:rPr>
      </w:pPr>
      <w:r w:rsidRPr="009D51B2">
        <w:rPr>
          <w:rFonts w:ascii="Arial" w:hAnsi="Arial" w:cs="Arial"/>
          <w:bCs/>
          <w:sz w:val="20"/>
          <w:szCs w:val="20"/>
          <w:lang w:val="es-CO"/>
        </w:rPr>
        <w:t xml:space="preserve">Aun cuando es cierto que el propósito de la citada ley no es regular el régimen disciplinario de la Policía Nacional, el hecho de consagrar una sanción para aquellos miembros de esa </w:t>
      </w:r>
      <w:r w:rsidRPr="009D51B2">
        <w:rPr>
          <w:rFonts w:ascii="Arial" w:hAnsi="Arial" w:cs="Arial"/>
          <w:bCs/>
          <w:sz w:val="20"/>
          <w:szCs w:val="20"/>
          <w:lang w:val="es-CO"/>
        </w:rPr>
        <w:lastRenderedPageBreak/>
        <w:t>institución que cometan abusos contra los menores sorprendidos consumiendo licor o en estado de beodez, sin duda ninguna que no afecta el principio de unidad de materia, ya que se trata de una medida consecuente con el tema central que la inspira y desarrolla, cual es la protección de la población infantil, en particular, frente a la venta y suministro de bebidas embriagantes; protección que, como se explicó en el apartado anterior, es por disposición constitucional especial y prevalente, al tiempo que constituye causa final del Estado y objetivo del sistema jurídico imperante.</w:t>
      </w:r>
    </w:p>
    <w:p w14:paraId="1EAABE83" w14:textId="77777777" w:rsidR="00831B44" w:rsidRPr="009D51B2" w:rsidRDefault="00831B44" w:rsidP="00831B44">
      <w:pPr>
        <w:jc w:val="both"/>
        <w:rPr>
          <w:rFonts w:ascii="Arial" w:hAnsi="Arial" w:cs="Arial"/>
          <w:bCs/>
          <w:sz w:val="20"/>
          <w:szCs w:val="20"/>
          <w:lang w:val="es-CO"/>
        </w:rPr>
      </w:pPr>
      <w:r w:rsidRPr="009D51B2">
        <w:rPr>
          <w:rFonts w:ascii="Arial" w:hAnsi="Arial" w:cs="Arial"/>
          <w:bCs/>
          <w:sz w:val="20"/>
          <w:szCs w:val="20"/>
          <w:lang w:val="es-CO"/>
        </w:rPr>
        <w:t> </w:t>
      </w:r>
    </w:p>
    <w:p w14:paraId="175B6841" w14:textId="77777777" w:rsidR="00831B44" w:rsidRPr="009D51B2" w:rsidRDefault="00831B44" w:rsidP="009D51B2">
      <w:pPr>
        <w:ind w:left="709"/>
        <w:jc w:val="both"/>
        <w:rPr>
          <w:rFonts w:ascii="Arial" w:hAnsi="Arial" w:cs="Arial"/>
          <w:bCs/>
          <w:sz w:val="20"/>
          <w:szCs w:val="20"/>
          <w:lang w:val="es-CO"/>
        </w:rPr>
      </w:pPr>
      <w:r w:rsidRPr="009D51B2">
        <w:rPr>
          <w:rFonts w:ascii="Arial" w:hAnsi="Arial" w:cs="Arial"/>
          <w:bCs/>
          <w:sz w:val="20"/>
          <w:szCs w:val="20"/>
          <w:lang w:val="es-CO"/>
        </w:rPr>
        <w:t>Ciertamente, considerando que el fin perseguido por la Ley 124 de 1994 se concreta en la protección del infante mediante la prohibición del consumo de bebidas embriagantes, resulta coherente con ese objetivo que se pretenda garantizar su integridad física y mental cuando éste ha infringido tal prohibición, procediendo a sancionar a las autoridades que, estando habilitadas para controlar el cumplimiento de la medida, puedan optar por desbordar el ámbito de sus competencias y causar algún daño al menor infractor quien, en últimas, es tan solo víctima de la conducta imprudente de quienes ilegalmente le proveen o suministran el licor.</w:t>
      </w:r>
    </w:p>
    <w:p w14:paraId="51BFC853" w14:textId="457506D2" w:rsidR="006973EA" w:rsidRPr="009D51B2" w:rsidRDefault="006973EA" w:rsidP="00CE18E3">
      <w:pPr>
        <w:jc w:val="both"/>
        <w:rPr>
          <w:rFonts w:ascii="Arial" w:hAnsi="Arial" w:cs="Arial"/>
          <w:bCs/>
          <w:lang w:val="es-ES"/>
        </w:rPr>
      </w:pPr>
    </w:p>
    <w:p w14:paraId="0A713922" w14:textId="1FDED65F" w:rsidR="006973EA" w:rsidRPr="00CE18E3" w:rsidRDefault="006973EA" w:rsidP="00CE18E3">
      <w:pPr>
        <w:spacing w:after="160"/>
        <w:jc w:val="both"/>
        <w:rPr>
          <w:rFonts w:ascii="Arial" w:hAnsi="Arial" w:cs="Arial"/>
          <w:lang w:val="es-CO"/>
        </w:rPr>
      </w:pPr>
      <w:r w:rsidRPr="00CE18E3">
        <w:rPr>
          <w:rFonts w:ascii="Arial" w:hAnsi="Arial" w:cs="Arial"/>
          <w:lang w:val="es-CO"/>
        </w:rPr>
        <w:t>Por su parte</w:t>
      </w:r>
      <w:r w:rsidR="0012526F">
        <w:rPr>
          <w:rFonts w:ascii="Arial" w:hAnsi="Arial" w:cs="Arial"/>
          <w:lang w:val="es-CO"/>
        </w:rPr>
        <w:t>,</w:t>
      </w:r>
      <w:r w:rsidRPr="00CE18E3">
        <w:rPr>
          <w:rFonts w:ascii="Arial" w:hAnsi="Arial" w:cs="Arial"/>
          <w:lang w:val="es-CO"/>
        </w:rPr>
        <w:t xml:space="preserve"> el Código de la Infancia y la Adolescencia</w:t>
      </w:r>
      <w:r w:rsidR="0012526F">
        <w:rPr>
          <w:rFonts w:ascii="Arial" w:hAnsi="Arial" w:cs="Arial"/>
          <w:lang w:val="es-CO"/>
        </w:rPr>
        <w:t xml:space="preserve"> </w:t>
      </w:r>
      <w:r w:rsidRPr="00CE18E3">
        <w:rPr>
          <w:rFonts w:ascii="Arial" w:hAnsi="Arial" w:cs="Arial"/>
          <w:lang w:val="es-CO"/>
        </w:rPr>
        <w:t xml:space="preserve">en el artículo 20, </w:t>
      </w:r>
      <w:r w:rsidR="00E44606">
        <w:rPr>
          <w:rFonts w:ascii="Arial" w:hAnsi="Arial" w:cs="Arial"/>
          <w:lang w:val="es-CO"/>
        </w:rPr>
        <w:t>en el marco de la</w:t>
      </w:r>
      <w:r w:rsidRPr="00CE18E3">
        <w:rPr>
          <w:rFonts w:ascii="Arial" w:hAnsi="Arial" w:cs="Arial"/>
          <w:lang w:val="es-CO"/>
        </w:rPr>
        <w:t xml:space="preserve"> protección </w:t>
      </w:r>
      <w:r w:rsidR="00E44606">
        <w:rPr>
          <w:rFonts w:ascii="Arial" w:hAnsi="Arial" w:cs="Arial"/>
          <w:lang w:val="es-CO"/>
        </w:rPr>
        <w:t xml:space="preserve">integral </w:t>
      </w:r>
      <w:r w:rsidRPr="00CE18E3">
        <w:rPr>
          <w:rFonts w:ascii="Arial" w:hAnsi="Arial" w:cs="Arial"/>
          <w:lang w:val="es-CO"/>
        </w:rPr>
        <w:t>de los niños, niñas y adolescentes</w:t>
      </w:r>
      <w:r w:rsidR="00E44606">
        <w:rPr>
          <w:rFonts w:ascii="Arial" w:hAnsi="Arial" w:cs="Arial"/>
          <w:lang w:val="es-CO"/>
        </w:rPr>
        <w:t>,</w:t>
      </w:r>
      <w:r w:rsidRPr="00CE18E3">
        <w:rPr>
          <w:rFonts w:ascii="Arial" w:hAnsi="Arial" w:cs="Arial"/>
          <w:lang w:val="es-CO"/>
        </w:rPr>
        <w:t xml:space="preserve"> </w:t>
      </w:r>
      <w:r w:rsidR="00E44606" w:rsidRPr="00CE18E3">
        <w:rPr>
          <w:rFonts w:ascii="Arial" w:hAnsi="Arial" w:cs="Arial"/>
          <w:lang w:val="es-CO"/>
        </w:rPr>
        <w:t>establece</w:t>
      </w:r>
      <w:r w:rsidR="00E44606">
        <w:rPr>
          <w:rFonts w:ascii="Arial" w:hAnsi="Arial" w:cs="Arial"/>
          <w:lang w:val="es-CO"/>
        </w:rPr>
        <w:t xml:space="preserve"> </w:t>
      </w:r>
      <w:r w:rsidRPr="00CE18E3">
        <w:rPr>
          <w:rFonts w:ascii="Arial" w:hAnsi="Arial" w:cs="Arial"/>
          <w:lang w:val="es-CO"/>
        </w:rPr>
        <w:t>el derecho a ser protegidos entre otros riesgos, contra:</w:t>
      </w:r>
    </w:p>
    <w:p w14:paraId="34A982ED" w14:textId="77777777" w:rsidR="006973EA" w:rsidRPr="00CE18E3" w:rsidRDefault="006973EA" w:rsidP="00CE18E3">
      <w:pPr>
        <w:spacing w:after="160"/>
        <w:ind w:left="708"/>
        <w:jc w:val="both"/>
        <w:rPr>
          <w:rFonts w:ascii="Arial" w:hAnsi="Arial" w:cs="Arial"/>
          <w:i/>
          <w:lang w:val="es-CO"/>
        </w:rPr>
      </w:pPr>
      <w:r w:rsidRPr="00CE18E3">
        <w:rPr>
          <w:rFonts w:ascii="Arial" w:hAnsi="Arial" w:cs="Arial"/>
          <w:i/>
          <w:lang w:val="es-CO"/>
        </w:rPr>
        <w:t>“(...) 3. El consumo de tabaco, sustancias psicoactivas, estupefacientes o alcohólicas y la utilización, el reclutamiento o la oferta de menores en actividades de promoción, producción, recolección, tráfico, distribución y comercialización”.</w:t>
      </w:r>
    </w:p>
    <w:p w14:paraId="66109310" w14:textId="77777777" w:rsidR="006973EA" w:rsidRPr="00CE18E3" w:rsidRDefault="006973EA" w:rsidP="00CE18E3">
      <w:pPr>
        <w:spacing w:after="160"/>
        <w:jc w:val="both"/>
        <w:rPr>
          <w:rFonts w:ascii="Arial" w:hAnsi="Arial" w:cs="Arial"/>
          <w:iCs/>
          <w:lang w:val="es-CO"/>
        </w:rPr>
      </w:pPr>
      <w:r w:rsidRPr="00CE18E3">
        <w:rPr>
          <w:rFonts w:ascii="Arial" w:hAnsi="Arial" w:cs="Arial"/>
          <w:iCs/>
          <w:lang w:val="es-CO"/>
        </w:rPr>
        <w:t>Esta disposición se complementa con el artículo 44, que señala dentro de las obligaciones de las instituciones educativas lo siguiente:</w:t>
      </w:r>
    </w:p>
    <w:p w14:paraId="24E6CC44" w14:textId="77777777" w:rsidR="006973EA" w:rsidRPr="00CE18E3" w:rsidRDefault="006973EA" w:rsidP="00CE18E3">
      <w:pPr>
        <w:spacing w:after="160"/>
        <w:ind w:left="708"/>
        <w:jc w:val="both"/>
        <w:rPr>
          <w:rFonts w:ascii="Arial" w:hAnsi="Arial" w:cs="Arial"/>
          <w:i/>
          <w:lang w:val="es-CO"/>
        </w:rPr>
      </w:pPr>
      <w:r w:rsidRPr="00CE18E3">
        <w:rPr>
          <w:rFonts w:ascii="Arial" w:hAnsi="Arial" w:cs="Arial"/>
          <w:i/>
          <w:lang w:val="es-CO"/>
        </w:rPr>
        <w:t>"Los directivos y docentes de los establecimientos académicos y la comunidad educativa en general pondrán en marcha mecanismos para:</w:t>
      </w:r>
    </w:p>
    <w:p w14:paraId="4537256B" w14:textId="77777777" w:rsidR="006973EA" w:rsidRPr="00CE18E3" w:rsidRDefault="006973EA" w:rsidP="00CE18E3">
      <w:pPr>
        <w:spacing w:after="160"/>
        <w:ind w:left="708"/>
        <w:jc w:val="both"/>
        <w:rPr>
          <w:rFonts w:ascii="Arial" w:hAnsi="Arial" w:cs="Arial"/>
          <w:lang w:val="es-CO"/>
        </w:rPr>
      </w:pPr>
      <w:r w:rsidRPr="00CE18E3">
        <w:rPr>
          <w:rFonts w:ascii="Arial" w:hAnsi="Arial" w:cs="Arial"/>
          <w:i/>
          <w:lang w:val="es-CO"/>
        </w:rPr>
        <w:t>(...) 7. Prevenir el tráfico y consumo de todo tipo de sustancias psicoactivas que producen dependencia dentro de las instalaciones educativas y solicitar a las autoridades competentes acciones efectivas contra el tráfico, venta y consumo alrededor de las instalaciones educativas</w:t>
      </w:r>
      <w:r w:rsidRPr="00CE18E3">
        <w:rPr>
          <w:rFonts w:ascii="Arial" w:hAnsi="Arial" w:cs="Arial"/>
          <w:lang w:val="es-CO"/>
        </w:rPr>
        <w:t>”.</w:t>
      </w:r>
    </w:p>
    <w:p w14:paraId="57385152" w14:textId="0A0A2580" w:rsidR="006973EA" w:rsidRPr="00CE18E3" w:rsidRDefault="000F4308" w:rsidP="00CE18E3">
      <w:pPr>
        <w:spacing w:after="160"/>
        <w:jc w:val="both"/>
        <w:rPr>
          <w:rFonts w:ascii="Arial" w:hAnsi="Arial" w:cs="Arial"/>
          <w:lang w:val="es-CO"/>
        </w:rPr>
      </w:pPr>
      <w:r>
        <w:rPr>
          <w:rFonts w:ascii="Arial" w:hAnsi="Arial" w:cs="Arial"/>
          <w:lang w:val="es-CO"/>
        </w:rPr>
        <w:t>Ahora bien, l</w:t>
      </w:r>
      <w:r w:rsidR="006973EA" w:rsidRPr="00CE18E3">
        <w:rPr>
          <w:rFonts w:ascii="Arial" w:hAnsi="Arial" w:cs="Arial"/>
          <w:lang w:val="es-CO"/>
        </w:rPr>
        <w:t xml:space="preserve">a Ley 1801 de 2016 por la cual se expide el Código Nacional de Policía y Convivencia, estableció en el capítulo 1 del Título V, normas relativas a la protección de </w:t>
      </w:r>
      <w:r>
        <w:rPr>
          <w:rFonts w:ascii="Arial" w:hAnsi="Arial" w:cs="Arial"/>
          <w:lang w:val="es-CO"/>
        </w:rPr>
        <w:t xml:space="preserve">los </w:t>
      </w:r>
      <w:r w:rsidR="006973EA" w:rsidRPr="00CE18E3">
        <w:rPr>
          <w:rFonts w:ascii="Arial" w:hAnsi="Arial" w:cs="Arial"/>
          <w:lang w:val="es-CO"/>
        </w:rPr>
        <w:t>niño</w:t>
      </w:r>
      <w:r>
        <w:rPr>
          <w:rFonts w:ascii="Arial" w:hAnsi="Arial" w:cs="Arial"/>
          <w:lang w:val="es-CO"/>
        </w:rPr>
        <w:t>s</w:t>
      </w:r>
      <w:r w:rsidR="006973EA" w:rsidRPr="00CE18E3">
        <w:rPr>
          <w:rFonts w:ascii="Arial" w:hAnsi="Arial" w:cs="Arial"/>
          <w:lang w:val="es-CO"/>
        </w:rPr>
        <w:t xml:space="preserve">, </w:t>
      </w:r>
      <w:r>
        <w:rPr>
          <w:rFonts w:ascii="Arial" w:hAnsi="Arial" w:cs="Arial"/>
          <w:lang w:val="es-CO"/>
        </w:rPr>
        <w:t xml:space="preserve">las </w:t>
      </w:r>
      <w:r w:rsidR="006973EA" w:rsidRPr="00CE18E3">
        <w:rPr>
          <w:rFonts w:ascii="Arial" w:hAnsi="Arial" w:cs="Arial"/>
          <w:lang w:val="es-CO"/>
        </w:rPr>
        <w:t>niña</w:t>
      </w:r>
      <w:r>
        <w:rPr>
          <w:rFonts w:ascii="Arial" w:hAnsi="Arial" w:cs="Arial"/>
          <w:lang w:val="es-CO"/>
        </w:rPr>
        <w:t>s</w:t>
      </w:r>
      <w:r w:rsidR="006973EA" w:rsidRPr="00CE18E3">
        <w:rPr>
          <w:rFonts w:ascii="Arial" w:hAnsi="Arial" w:cs="Arial"/>
          <w:lang w:val="es-CO"/>
        </w:rPr>
        <w:t xml:space="preserve"> y </w:t>
      </w:r>
      <w:r>
        <w:rPr>
          <w:rFonts w:ascii="Arial" w:hAnsi="Arial" w:cs="Arial"/>
          <w:lang w:val="es-CO"/>
        </w:rPr>
        <w:t xml:space="preserve">los </w:t>
      </w:r>
      <w:r w:rsidR="006973EA" w:rsidRPr="00CE18E3">
        <w:rPr>
          <w:rFonts w:ascii="Arial" w:hAnsi="Arial" w:cs="Arial"/>
          <w:lang w:val="es-CO"/>
        </w:rPr>
        <w:t>adolescente</w:t>
      </w:r>
      <w:r>
        <w:rPr>
          <w:rFonts w:ascii="Arial" w:hAnsi="Arial" w:cs="Arial"/>
          <w:lang w:val="es-CO"/>
        </w:rPr>
        <w:t>s</w:t>
      </w:r>
      <w:r w:rsidR="006973EA" w:rsidRPr="00CE18E3">
        <w:rPr>
          <w:rFonts w:ascii="Arial" w:hAnsi="Arial" w:cs="Arial"/>
          <w:lang w:val="es-CO"/>
        </w:rPr>
        <w:t xml:space="preserve">. </w:t>
      </w:r>
      <w:r>
        <w:rPr>
          <w:rFonts w:ascii="Arial" w:hAnsi="Arial" w:cs="Arial"/>
          <w:lang w:val="es-CO"/>
        </w:rPr>
        <w:t>En particular, e</w:t>
      </w:r>
      <w:r w:rsidR="006973EA" w:rsidRPr="00CE18E3">
        <w:rPr>
          <w:rFonts w:ascii="Arial" w:hAnsi="Arial" w:cs="Arial"/>
          <w:lang w:val="es-CO"/>
        </w:rPr>
        <w:t>l artículo 39 prohíbe a los niños, niñas y adolescentes, comercializar, distribuir, tener, almacenar, portar o consumir sustancias psicoactivas o tóxicas, alcohólicas o demás estimulantes que puedan afectar su salud o que produzcan dependencia, que estén restringidas para menores de edad</w:t>
      </w:r>
      <w:r w:rsidR="0012526F">
        <w:rPr>
          <w:rFonts w:ascii="Arial" w:hAnsi="Arial" w:cs="Arial"/>
          <w:lang w:val="es-CO"/>
        </w:rPr>
        <w:t>. C</w:t>
      </w:r>
      <w:r w:rsidR="006973EA" w:rsidRPr="00CE18E3">
        <w:rPr>
          <w:rFonts w:ascii="Arial" w:hAnsi="Arial" w:cs="Arial"/>
          <w:lang w:val="es-CO"/>
        </w:rPr>
        <w:t xml:space="preserve">omo medida en caso de incumplimiento dispone la amonestación para menores de 16 años y la participación en programa </w:t>
      </w:r>
      <w:r w:rsidR="006973EA" w:rsidRPr="00CE18E3">
        <w:rPr>
          <w:rFonts w:ascii="Arial" w:hAnsi="Arial" w:cs="Arial"/>
          <w:lang w:val="es-CO"/>
        </w:rPr>
        <w:lastRenderedPageBreak/>
        <w:t>comunitario o actividad pedagógica de convivencia para los mayores de 16 años, así como las medidas de restablecimiento a que haya lugar.</w:t>
      </w:r>
    </w:p>
    <w:p w14:paraId="00869A1D" w14:textId="5071CF2B" w:rsidR="001D05AA" w:rsidRPr="009D51B2" w:rsidRDefault="001D05AA" w:rsidP="00CE18E3">
      <w:pPr>
        <w:jc w:val="both"/>
        <w:rPr>
          <w:rFonts w:ascii="Arial" w:hAnsi="Arial" w:cs="Arial"/>
          <w:bCs/>
          <w:lang w:val="es-ES"/>
        </w:rPr>
      </w:pPr>
      <w:r w:rsidRPr="00CE18E3">
        <w:rPr>
          <w:rFonts w:ascii="Arial" w:hAnsi="Arial" w:cs="Arial"/>
          <w:lang w:val="es-CO"/>
        </w:rPr>
        <w:t xml:space="preserve">Finalmente, </w:t>
      </w:r>
      <w:r w:rsidRPr="009D51B2">
        <w:rPr>
          <w:rFonts w:ascii="Arial" w:hAnsi="Arial" w:cs="Arial"/>
          <w:bCs/>
          <w:lang w:val="es-ES"/>
        </w:rPr>
        <w:t xml:space="preserve">la Ley 1616 de 2013, el Decreto </w:t>
      </w:r>
      <w:r w:rsidRPr="00CE18E3">
        <w:rPr>
          <w:rFonts w:ascii="Arial" w:hAnsi="Arial" w:cs="Arial"/>
          <w:bCs/>
          <w:lang w:val="es-CO"/>
        </w:rPr>
        <w:t xml:space="preserve">No. 1075 de 2015, </w:t>
      </w:r>
      <w:r w:rsidRPr="009D51B2">
        <w:rPr>
          <w:rFonts w:ascii="Arial" w:hAnsi="Arial" w:cs="Arial"/>
          <w:bCs/>
          <w:lang w:val="es-ES"/>
        </w:rPr>
        <w:t>la Resolución 1841 de 2013 y la Resolución 089 de 2019, “</w:t>
      </w:r>
      <w:r w:rsidRPr="009D51B2">
        <w:rPr>
          <w:rFonts w:ascii="Arial" w:hAnsi="Arial" w:cs="Arial"/>
          <w:bCs/>
          <w:i/>
          <w:lang w:val="es-ES"/>
        </w:rPr>
        <w:t>por la cual se adopta la Política Integral para la Prevención y Atención del Consumo de Sustancias Psicoactivas</w:t>
      </w:r>
      <w:r w:rsidRPr="009D51B2">
        <w:rPr>
          <w:rFonts w:ascii="Arial" w:hAnsi="Arial" w:cs="Arial"/>
          <w:bCs/>
          <w:iCs/>
          <w:lang w:val="es-ES"/>
        </w:rPr>
        <w:t>”</w:t>
      </w:r>
      <w:r w:rsidRPr="009D51B2">
        <w:rPr>
          <w:rFonts w:ascii="Arial" w:hAnsi="Arial" w:cs="Arial"/>
          <w:bCs/>
          <w:lang w:val="es-ES"/>
        </w:rPr>
        <w:t>, entre otras, han establecido que la prevención al consumo de sustancias psicoactivas por niños</w:t>
      </w:r>
      <w:r w:rsidR="000F4308" w:rsidRPr="009D51B2">
        <w:rPr>
          <w:rFonts w:ascii="Arial" w:hAnsi="Arial" w:cs="Arial"/>
          <w:bCs/>
          <w:lang w:val="es-ES"/>
        </w:rPr>
        <w:t>,</w:t>
      </w:r>
      <w:r w:rsidRPr="009D51B2">
        <w:rPr>
          <w:rFonts w:ascii="Arial" w:hAnsi="Arial" w:cs="Arial"/>
          <w:bCs/>
          <w:lang w:val="es-ES"/>
        </w:rPr>
        <w:t xml:space="preserve"> niñas y adolescentes se encuentra a cargo no solo del Estado, sino de diferentes actores y entornos protectores como la familia, los agentes del sistema colombiano de bienestar familiar, los medios de comunicación y el sistema educativo, entre otros.</w:t>
      </w:r>
    </w:p>
    <w:p w14:paraId="46D30C2D" w14:textId="77777777" w:rsidR="001D05AA" w:rsidRPr="009D51B2" w:rsidRDefault="001D05AA" w:rsidP="00CE18E3">
      <w:pPr>
        <w:jc w:val="both"/>
        <w:rPr>
          <w:rFonts w:ascii="Arial" w:hAnsi="Arial" w:cs="Arial"/>
          <w:bCs/>
          <w:lang w:val="es-ES"/>
        </w:rPr>
      </w:pPr>
    </w:p>
    <w:p w14:paraId="2986E951" w14:textId="2A4FDFAF" w:rsidR="001D05AA" w:rsidRPr="009D51B2" w:rsidRDefault="000F2BCE" w:rsidP="00CE18E3">
      <w:pPr>
        <w:jc w:val="both"/>
        <w:rPr>
          <w:rFonts w:ascii="Arial" w:hAnsi="Arial" w:cs="Arial"/>
          <w:bCs/>
          <w:lang w:val="es-ES"/>
        </w:rPr>
      </w:pPr>
      <w:r w:rsidRPr="009D51B2">
        <w:rPr>
          <w:rFonts w:ascii="Arial" w:hAnsi="Arial" w:cs="Arial"/>
          <w:bCs/>
          <w:lang w:val="es-ES"/>
        </w:rPr>
        <w:t>Este</w:t>
      </w:r>
      <w:r w:rsidR="001D05AA" w:rsidRPr="009D51B2">
        <w:rPr>
          <w:rFonts w:ascii="Arial" w:hAnsi="Arial" w:cs="Arial"/>
          <w:bCs/>
          <w:lang w:val="es-ES"/>
        </w:rPr>
        <w:t xml:space="preserve"> </w:t>
      </w:r>
      <w:r w:rsidR="00AA5294" w:rsidRPr="009D51B2">
        <w:rPr>
          <w:rFonts w:ascii="Arial" w:hAnsi="Arial" w:cs="Arial"/>
          <w:bCs/>
          <w:lang w:val="es-ES"/>
        </w:rPr>
        <w:t>P</w:t>
      </w:r>
      <w:r w:rsidR="001D05AA" w:rsidRPr="009D51B2">
        <w:rPr>
          <w:rFonts w:ascii="Arial" w:hAnsi="Arial" w:cs="Arial"/>
          <w:bCs/>
          <w:lang w:val="es-ES"/>
        </w:rPr>
        <w:t xml:space="preserve">lan </w:t>
      </w:r>
      <w:r w:rsidR="00AA5294" w:rsidRPr="009D51B2">
        <w:rPr>
          <w:rFonts w:ascii="Arial" w:hAnsi="Arial" w:cs="Arial"/>
          <w:bCs/>
          <w:lang w:val="es-ES"/>
        </w:rPr>
        <w:t>N</w:t>
      </w:r>
      <w:r w:rsidR="001D05AA" w:rsidRPr="009D51B2">
        <w:rPr>
          <w:rFonts w:ascii="Arial" w:hAnsi="Arial" w:cs="Arial"/>
          <w:bCs/>
          <w:lang w:val="es-ES"/>
        </w:rPr>
        <w:t>acional para la promoción de la salud, la prevención, y la atención del consumo de sustancias psicoactivas indica que las instituciones educativas deben incluir en su proyecto educativo institucional procesos de prevención integral, desarrollando planes de formación a través de seminarios, talleres, encuentros, eventos especiales, foros y pasantías, que posibiliten la reflexión, movilización, participación y organización en torno al fenómeno cultural de las drogas y el desarrollo de propuestas y proyectos escolares y comunitarios como alternativas de prevención integral</w:t>
      </w:r>
      <w:r w:rsidR="001D05AA" w:rsidRPr="00CE18E3">
        <w:rPr>
          <w:rStyle w:val="Refdenotaalpie"/>
          <w:rFonts w:ascii="Arial" w:hAnsi="Arial" w:cs="Arial"/>
          <w:bCs/>
        </w:rPr>
        <w:footnoteReference w:id="8"/>
      </w:r>
      <w:r w:rsidR="001D05AA" w:rsidRPr="009D51B2">
        <w:rPr>
          <w:rFonts w:ascii="Arial" w:hAnsi="Arial" w:cs="Arial"/>
          <w:bCs/>
          <w:lang w:val="es-ES"/>
        </w:rPr>
        <w:t>.</w:t>
      </w:r>
    </w:p>
    <w:p w14:paraId="37B1A064" w14:textId="77777777" w:rsidR="001D05AA" w:rsidRPr="009D51B2" w:rsidRDefault="001D05AA" w:rsidP="00CE18E3">
      <w:pPr>
        <w:jc w:val="both"/>
        <w:rPr>
          <w:rFonts w:ascii="Arial" w:hAnsi="Arial" w:cs="Arial"/>
          <w:bCs/>
          <w:lang w:val="es-ES"/>
        </w:rPr>
      </w:pPr>
    </w:p>
    <w:p w14:paraId="3462FF9C" w14:textId="3AAE3D9F" w:rsidR="001D05AA" w:rsidRPr="009D51B2" w:rsidRDefault="001D05AA" w:rsidP="00CE18E3">
      <w:pPr>
        <w:jc w:val="both"/>
        <w:rPr>
          <w:rFonts w:ascii="Arial" w:hAnsi="Arial" w:cs="Arial"/>
          <w:bCs/>
          <w:lang w:val="es-ES"/>
        </w:rPr>
      </w:pPr>
      <w:r w:rsidRPr="009D51B2">
        <w:rPr>
          <w:rFonts w:ascii="Arial" w:hAnsi="Arial" w:cs="Arial"/>
          <w:bCs/>
          <w:lang w:val="es-ES"/>
        </w:rPr>
        <w:t>Así mismo, contiene como estrategia y línea de acción del componente de Reducción de Daños y Riesgos para el entorno educativo, la implementación del Plan Nacional de respuesta integral al consumo de alcohol</w:t>
      </w:r>
      <w:r w:rsidRPr="00CE18E3">
        <w:rPr>
          <w:rStyle w:val="Refdenotaalpie"/>
          <w:rFonts w:ascii="Arial" w:hAnsi="Arial" w:cs="Arial"/>
          <w:bCs/>
        </w:rPr>
        <w:footnoteReference w:id="9"/>
      </w:r>
      <w:r w:rsidRPr="009D51B2">
        <w:rPr>
          <w:rFonts w:ascii="Arial" w:hAnsi="Arial" w:cs="Arial"/>
          <w:bCs/>
          <w:lang w:val="es-ES"/>
        </w:rPr>
        <w:t>.</w:t>
      </w:r>
    </w:p>
    <w:p w14:paraId="54F4D0FF" w14:textId="77777777" w:rsidR="001D05AA" w:rsidRPr="009D51B2" w:rsidRDefault="001D05AA" w:rsidP="00CE18E3">
      <w:pPr>
        <w:jc w:val="both"/>
        <w:rPr>
          <w:rFonts w:ascii="Arial" w:hAnsi="Arial" w:cs="Arial"/>
          <w:bCs/>
          <w:lang w:val="es-ES"/>
        </w:rPr>
      </w:pPr>
    </w:p>
    <w:p w14:paraId="4F02B1DC" w14:textId="0601D32A" w:rsidR="001D05AA" w:rsidRPr="009D51B2" w:rsidRDefault="000F2BCE" w:rsidP="00CE18E3">
      <w:pPr>
        <w:jc w:val="both"/>
        <w:rPr>
          <w:rFonts w:ascii="Arial" w:hAnsi="Arial" w:cs="Arial"/>
          <w:bCs/>
          <w:lang w:val="es-ES"/>
        </w:rPr>
      </w:pPr>
      <w:r w:rsidRPr="009D51B2">
        <w:rPr>
          <w:rFonts w:ascii="Arial" w:hAnsi="Arial" w:cs="Arial"/>
          <w:bCs/>
          <w:lang w:val="es-ES"/>
        </w:rPr>
        <w:t>Resulta de</w:t>
      </w:r>
      <w:r w:rsidR="001D05AA" w:rsidRPr="009D51B2">
        <w:rPr>
          <w:rFonts w:ascii="Arial" w:hAnsi="Arial" w:cs="Arial"/>
          <w:bCs/>
          <w:lang w:val="es-ES"/>
        </w:rPr>
        <w:t xml:space="preserve"> gran importancia que las instituciones educativas, en el marco de los diferentes programas</w:t>
      </w:r>
      <w:r w:rsidR="005324AA" w:rsidRPr="009D51B2">
        <w:rPr>
          <w:rFonts w:ascii="Arial" w:hAnsi="Arial" w:cs="Arial"/>
          <w:bCs/>
          <w:lang w:val="es-ES"/>
        </w:rPr>
        <w:t>,</w:t>
      </w:r>
      <w:r w:rsidR="001D05AA" w:rsidRPr="009D51B2">
        <w:rPr>
          <w:rFonts w:ascii="Arial" w:hAnsi="Arial" w:cs="Arial"/>
          <w:bCs/>
          <w:lang w:val="es-ES"/>
        </w:rPr>
        <w:t xml:space="preserve"> generen espacios, modelos y actividades de conformidad con la normatividad vigente, así como de las políticas públicas</w:t>
      </w:r>
      <w:r w:rsidR="006D3519" w:rsidRPr="009D51B2">
        <w:rPr>
          <w:rFonts w:ascii="Arial" w:hAnsi="Arial" w:cs="Arial"/>
          <w:bCs/>
          <w:lang w:val="es-ES"/>
        </w:rPr>
        <w:t>,</w:t>
      </w:r>
      <w:r w:rsidR="001D05AA" w:rsidRPr="009D51B2">
        <w:rPr>
          <w:rFonts w:ascii="Arial" w:hAnsi="Arial" w:cs="Arial"/>
          <w:bCs/>
          <w:lang w:val="es-ES"/>
        </w:rPr>
        <w:t xml:space="preserve"> lineamientos y programas, tanto gubernamentales como de iniciativa privada, que les permitan ser actores activos en todos los planes de prevención al consumo de sustancias psicoactivas.</w:t>
      </w:r>
    </w:p>
    <w:p w14:paraId="37198B21" w14:textId="77777777" w:rsidR="002D2BA1" w:rsidRPr="009D51B2" w:rsidRDefault="002D2BA1" w:rsidP="00CE18E3">
      <w:pPr>
        <w:jc w:val="both"/>
        <w:rPr>
          <w:rFonts w:ascii="Arial" w:hAnsi="Arial" w:cs="Arial"/>
          <w:bCs/>
          <w:lang w:val="es-ES"/>
        </w:rPr>
      </w:pPr>
    </w:p>
    <w:p w14:paraId="19A2A684" w14:textId="48955446" w:rsidR="0091299D" w:rsidRPr="00CE18E3" w:rsidRDefault="001D05AA" w:rsidP="00CE18E3">
      <w:pPr>
        <w:spacing w:after="160"/>
        <w:jc w:val="both"/>
        <w:rPr>
          <w:rFonts w:ascii="Arial" w:hAnsi="Arial" w:cs="Arial"/>
          <w:lang w:val="es-CO"/>
        </w:rPr>
      </w:pPr>
      <w:r w:rsidRPr="00CE18E3">
        <w:rPr>
          <w:rFonts w:ascii="Arial" w:hAnsi="Arial" w:cs="Arial"/>
          <w:lang w:val="es-CO"/>
        </w:rPr>
        <w:t>Siguiendo</w:t>
      </w:r>
      <w:r w:rsidR="005324AA">
        <w:rPr>
          <w:rFonts w:ascii="Arial" w:hAnsi="Arial" w:cs="Arial"/>
          <w:lang w:val="es-CO"/>
        </w:rPr>
        <w:t xml:space="preserve"> la línea</w:t>
      </w:r>
      <w:r w:rsidRPr="00CE18E3">
        <w:rPr>
          <w:rFonts w:ascii="Arial" w:hAnsi="Arial" w:cs="Arial"/>
          <w:lang w:val="es-CO"/>
        </w:rPr>
        <w:t xml:space="preserve"> s</w:t>
      </w:r>
      <w:r w:rsidR="008953A1" w:rsidRPr="00CE18E3">
        <w:rPr>
          <w:rFonts w:ascii="Arial" w:hAnsi="Arial" w:cs="Arial"/>
          <w:lang w:val="es-CO"/>
        </w:rPr>
        <w:t xml:space="preserve">obre </w:t>
      </w:r>
      <w:r w:rsidR="0091299D" w:rsidRPr="00CE18E3">
        <w:rPr>
          <w:rFonts w:ascii="Arial" w:hAnsi="Arial" w:cs="Arial"/>
          <w:lang w:val="es-CO"/>
        </w:rPr>
        <w:t xml:space="preserve">la protección de los </w:t>
      </w:r>
      <w:r w:rsidR="00B3770D">
        <w:rPr>
          <w:rFonts w:ascii="Arial" w:hAnsi="Arial" w:cs="Arial"/>
          <w:lang w:val="es-CO"/>
        </w:rPr>
        <w:t xml:space="preserve">menores de edad </w:t>
      </w:r>
      <w:r w:rsidR="0091299D" w:rsidRPr="00CE18E3">
        <w:rPr>
          <w:rFonts w:ascii="Arial" w:hAnsi="Arial" w:cs="Arial"/>
          <w:lang w:val="es-CO"/>
        </w:rPr>
        <w:t xml:space="preserve">contra el uso sustancias psicoactivas, el artículo 33 de la Convención sobre los </w:t>
      </w:r>
      <w:r w:rsidR="00AA5294">
        <w:rPr>
          <w:rFonts w:ascii="Arial" w:hAnsi="Arial" w:cs="Arial"/>
          <w:lang w:val="es-CO"/>
        </w:rPr>
        <w:t>D</w:t>
      </w:r>
      <w:r w:rsidR="0091299D" w:rsidRPr="00CE18E3">
        <w:rPr>
          <w:rFonts w:ascii="Arial" w:hAnsi="Arial" w:cs="Arial"/>
          <w:lang w:val="es-CO"/>
        </w:rPr>
        <w:t xml:space="preserve">erechos del </w:t>
      </w:r>
      <w:r w:rsidR="00AA5294">
        <w:rPr>
          <w:rFonts w:ascii="Arial" w:hAnsi="Arial" w:cs="Arial"/>
          <w:lang w:val="es-CO"/>
        </w:rPr>
        <w:lastRenderedPageBreak/>
        <w:t>N</w:t>
      </w:r>
      <w:r w:rsidR="0091299D" w:rsidRPr="00CE18E3">
        <w:rPr>
          <w:rFonts w:ascii="Arial" w:hAnsi="Arial" w:cs="Arial"/>
          <w:lang w:val="es-CO"/>
        </w:rPr>
        <w:t>iño, adoptada por la Asamblea General de Naciones Unidas el 20 de noviembre de 1989, ratificada por Colombia mediante la Ley 12 de 1991, establece:</w:t>
      </w:r>
    </w:p>
    <w:p w14:paraId="0FDAE24F" w14:textId="77777777" w:rsidR="0091299D" w:rsidRPr="00CE18E3" w:rsidRDefault="0091299D" w:rsidP="00CE18E3">
      <w:pPr>
        <w:spacing w:after="160"/>
        <w:ind w:left="708"/>
        <w:jc w:val="both"/>
        <w:rPr>
          <w:rFonts w:ascii="Arial" w:hAnsi="Arial" w:cs="Arial"/>
          <w:i/>
          <w:lang w:val="es-CO"/>
        </w:rPr>
      </w:pPr>
      <w:r w:rsidRPr="00CE18E3">
        <w:rPr>
          <w:rFonts w:ascii="Arial" w:hAnsi="Arial" w:cs="Arial"/>
          <w:i/>
          <w:lang w:val="es-CO"/>
        </w:rPr>
        <w:t xml:space="preserve">“Los </w:t>
      </w:r>
      <w:proofErr w:type="gramStart"/>
      <w:r w:rsidRPr="00CE18E3">
        <w:rPr>
          <w:rFonts w:ascii="Arial" w:hAnsi="Arial" w:cs="Arial"/>
          <w:i/>
          <w:lang w:val="es-CO"/>
        </w:rPr>
        <w:t>Estados Partes</w:t>
      </w:r>
      <w:proofErr w:type="gramEnd"/>
      <w:r w:rsidRPr="00CE18E3">
        <w:rPr>
          <w:rFonts w:ascii="Arial" w:hAnsi="Arial" w:cs="Arial"/>
          <w:i/>
          <w:lang w:val="es-CO"/>
        </w:rPr>
        <w:t xml:space="preserve">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14:paraId="68E94744" w14:textId="0BF281EB" w:rsidR="0091299D" w:rsidRPr="00CE18E3" w:rsidRDefault="00936501" w:rsidP="00CE18E3">
      <w:pPr>
        <w:spacing w:after="160"/>
        <w:jc w:val="both"/>
        <w:rPr>
          <w:rFonts w:ascii="Arial" w:hAnsi="Arial" w:cs="Arial"/>
          <w:lang w:val="es-CO"/>
        </w:rPr>
      </w:pPr>
      <w:r w:rsidRPr="00CE18E3">
        <w:rPr>
          <w:rFonts w:ascii="Arial" w:hAnsi="Arial" w:cs="Arial"/>
          <w:lang w:val="es-CO"/>
        </w:rPr>
        <w:t>A su turno, l</w:t>
      </w:r>
      <w:r w:rsidR="0091299D" w:rsidRPr="00CE18E3">
        <w:rPr>
          <w:rFonts w:ascii="Arial" w:hAnsi="Arial" w:cs="Arial"/>
          <w:lang w:val="es-CO"/>
        </w:rPr>
        <w:t>a Corte Constitucional ha señalado como criterio para determinar el contenido del interés superior del niño, la protección contra riesgos prohibidos, dentro de los cuales se encuentra la del consumo de sustancias psicoactivas, en los siguientes términos:</w:t>
      </w:r>
    </w:p>
    <w:p w14:paraId="585FE7F9" w14:textId="77777777" w:rsidR="0091299D" w:rsidRPr="00CE18E3" w:rsidRDefault="0091299D" w:rsidP="00CE18E3">
      <w:pPr>
        <w:spacing w:after="160"/>
        <w:ind w:left="708"/>
        <w:jc w:val="both"/>
        <w:rPr>
          <w:rFonts w:ascii="Arial" w:hAnsi="Arial" w:cs="Arial"/>
          <w:i/>
          <w:lang w:val="es-CO"/>
        </w:rPr>
      </w:pPr>
      <w:r w:rsidRPr="00CE18E3">
        <w:rPr>
          <w:rFonts w:ascii="Arial" w:hAnsi="Arial" w:cs="Arial"/>
          <w:i/>
          <w:lang w:val="es-CO"/>
        </w:rPr>
        <w:t xml:space="preserve">“La aplicación del interés superior del niño, como principio, depende de cada situación en concreto, por lo que se ha determinado que su significado "únicamente se puede dar desde las circunstancias de cada caso y de cada niño en particular", Su naturaleza real y relacional implica, </w:t>
      </w:r>
      <w:proofErr w:type="gramStart"/>
      <w:r w:rsidRPr="00CE18E3">
        <w:rPr>
          <w:rFonts w:ascii="Arial" w:hAnsi="Arial" w:cs="Arial"/>
          <w:i/>
          <w:lang w:val="es-CO"/>
        </w:rPr>
        <w:t>de acuerdo a</w:t>
      </w:r>
      <w:proofErr w:type="gramEnd"/>
      <w:r w:rsidRPr="00CE18E3">
        <w:rPr>
          <w:rFonts w:ascii="Arial" w:hAnsi="Arial" w:cs="Arial"/>
          <w:i/>
          <w:lang w:val="es-CO"/>
        </w:rPr>
        <w:t xml:space="preserve"> esta Corporación que "sólo se puede establecer prestando la debida consideración a las circunstancias individuales, únicas e irrepetibles de cada menor de edad”.</w:t>
      </w:r>
    </w:p>
    <w:p w14:paraId="7253275A" w14:textId="77777777" w:rsidR="0091299D" w:rsidRPr="00CE18E3" w:rsidRDefault="0091299D" w:rsidP="00CE18E3">
      <w:pPr>
        <w:spacing w:after="160"/>
        <w:ind w:left="708"/>
        <w:jc w:val="both"/>
        <w:rPr>
          <w:rFonts w:ascii="Arial" w:hAnsi="Arial" w:cs="Arial"/>
          <w:i/>
          <w:lang w:val="es-CO"/>
        </w:rPr>
      </w:pPr>
      <w:r w:rsidRPr="00CE18E3">
        <w:rPr>
          <w:rFonts w:ascii="Arial" w:hAnsi="Arial" w:cs="Arial"/>
          <w:i/>
          <w:lang w:val="es-CO"/>
        </w:rPr>
        <w:t>Por su parte, algunos criterios jurídicos son:</w:t>
      </w:r>
    </w:p>
    <w:p w14:paraId="1FC71146" w14:textId="69FB32D9" w:rsidR="0091299D" w:rsidRPr="00CE18E3" w:rsidRDefault="0091299D" w:rsidP="00CE18E3">
      <w:pPr>
        <w:spacing w:after="160"/>
        <w:ind w:left="708"/>
        <w:jc w:val="both"/>
        <w:rPr>
          <w:rFonts w:ascii="Arial" w:hAnsi="Arial" w:cs="Arial"/>
          <w:i/>
          <w:lang w:val="es-CO"/>
        </w:rPr>
      </w:pPr>
      <w:r w:rsidRPr="00CE18E3">
        <w:rPr>
          <w:rFonts w:ascii="Arial" w:hAnsi="Arial" w:cs="Arial"/>
          <w:i/>
          <w:lang w:val="es-CO"/>
        </w:rPr>
        <w:t>(…) (</w:t>
      </w:r>
      <w:proofErr w:type="spellStart"/>
      <w:r w:rsidRPr="00CE18E3">
        <w:rPr>
          <w:rFonts w:ascii="Arial" w:hAnsi="Arial" w:cs="Arial"/>
          <w:i/>
          <w:lang w:val="es-CO"/>
        </w:rPr>
        <w:t>iii</w:t>
      </w:r>
      <w:proofErr w:type="spellEnd"/>
      <w:r w:rsidRPr="00CE18E3">
        <w:rPr>
          <w:rFonts w:ascii="Arial" w:hAnsi="Arial" w:cs="Arial"/>
          <w:i/>
          <w:lang w:val="es-CO"/>
        </w:rPr>
        <w:t>) Protección ante riesgos prohibidos; implica la protección frente a condiciones extremas que amenacen [el] desarrollo armónico, tales como el alcoholismo, la drogadicción, la prostitución, la violencia física o moral, la explotación económica o laboral y, en general, el irrespeto por la dignidad humana en todas sus formas. Esta premisa debe estudiarse en concordancia con la segunda parte del inicio primero del artículo 44 mencionado, el cual ordena la protección a los niños contra toda forma de abandono, violencia física o moral", secuestro, venta, abuso sexual, explotación laboral o económica y trabajos riesgosos”</w:t>
      </w:r>
      <w:r w:rsidRPr="00CE18E3">
        <w:rPr>
          <w:rStyle w:val="Refdenotaalpie"/>
          <w:rFonts w:ascii="Arial" w:hAnsi="Arial" w:cs="Arial"/>
          <w:i/>
          <w:lang w:val="es-CO"/>
        </w:rPr>
        <w:footnoteReference w:id="10"/>
      </w:r>
      <w:r w:rsidR="002D2BA1" w:rsidRPr="00CE18E3">
        <w:rPr>
          <w:rFonts w:ascii="Arial" w:hAnsi="Arial" w:cs="Arial"/>
          <w:i/>
          <w:lang w:val="es-CO"/>
        </w:rPr>
        <w:t>.</w:t>
      </w:r>
    </w:p>
    <w:p w14:paraId="22CE31A5" w14:textId="14C9EE9E" w:rsidR="0091299D" w:rsidRPr="00CE18E3" w:rsidRDefault="0091299D" w:rsidP="00CE18E3">
      <w:pPr>
        <w:jc w:val="both"/>
        <w:rPr>
          <w:rFonts w:ascii="Arial" w:hAnsi="Arial" w:cs="Arial"/>
          <w:bCs/>
          <w:i/>
          <w:iCs/>
          <w:lang w:val="es-CO"/>
        </w:rPr>
      </w:pPr>
    </w:p>
    <w:p w14:paraId="78B699C0" w14:textId="1FC07D67" w:rsidR="0091299D" w:rsidRPr="009D51B2" w:rsidRDefault="00277CC2" w:rsidP="00CE18E3">
      <w:pPr>
        <w:jc w:val="both"/>
        <w:rPr>
          <w:rFonts w:ascii="Arial" w:hAnsi="Arial" w:cs="Arial"/>
          <w:b/>
          <w:lang w:val="es-ES"/>
        </w:rPr>
      </w:pPr>
      <w:r w:rsidRPr="00CE18E3">
        <w:rPr>
          <w:rFonts w:ascii="Arial" w:hAnsi="Arial" w:cs="Arial"/>
          <w:bCs/>
          <w:lang w:val="es-CO"/>
        </w:rPr>
        <w:t xml:space="preserve">En suma, </w:t>
      </w:r>
      <w:r w:rsidR="001D05AA" w:rsidRPr="00CE18E3">
        <w:rPr>
          <w:rFonts w:ascii="Arial" w:hAnsi="Arial" w:cs="Arial"/>
          <w:bCs/>
          <w:lang w:val="es-CO"/>
        </w:rPr>
        <w:t xml:space="preserve">existe </w:t>
      </w:r>
      <w:r w:rsidR="00E77679" w:rsidRPr="00CE18E3">
        <w:rPr>
          <w:rFonts w:ascii="Arial" w:hAnsi="Arial" w:cs="Arial"/>
          <w:bCs/>
          <w:lang w:val="es-CO"/>
        </w:rPr>
        <w:t xml:space="preserve">un marco legal y jurisprudencial </w:t>
      </w:r>
      <w:r w:rsidR="00B31467" w:rsidRPr="00CE18E3">
        <w:rPr>
          <w:rFonts w:ascii="Arial" w:hAnsi="Arial" w:cs="Arial"/>
          <w:bCs/>
          <w:lang w:val="es-CO"/>
        </w:rPr>
        <w:t xml:space="preserve">que </w:t>
      </w:r>
      <w:r w:rsidR="00AE1E79" w:rsidRPr="00CE18E3">
        <w:rPr>
          <w:rFonts w:ascii="Arial" w:hAnsi="Arial" w:cs="Arial"/>
          <w:bCs/>
          <w:lang w:val="es-CO"/>
        </w:rPr>
        <w:t xml:space="preserve">busca prevenir el consumo de bebidas embriagantes y sustancias estupefacientes </w:t>
      </w:r>
      <w:r w:rsidR="008006FF">
        <w:rPr>
          <w:rFonts w:ascii="Arial" w:hAnsi="Arial" w:cs="Arial"/>
          <w:bCs/>
          <w:lang w:val="es-CO"/>
        </w:rPr>
        <w:t>por parte de niños</w:t>
      </w:r>
      <w:r w:rsidR="00604834" w:rsidRPr="00CE18E3">
        <w:rPr>
          <w:rFonts w:ascii="Arial" w:hAnsi="Arial" w:cs="Arial"/>
          <w:bCs/>
          <w:lang w:val="es-CO"/>
        </w:rPr>
        <w:t>,</w:t>
      </w:r>
      <w:r w:rsidR="008006FF">
        <w:rPr>
          <w:rFonts w:ascii="Arial" w:hAnsi="Arial" w:cs="Arial"/>
          <w:bCs/>
          <w:lang w:val="es-CO"/>
        </w:rPr>
        <w:t xml:space="preserve"> niñas y adolescentes,</w:t>
      </w:r>
      <w:r w:rsidR="00604834" w:rsidRPr="00CE18E3">
        <w:rPr>
          <w:rFonts w:ascii="Arial" w:hAnsi="Arial" w:cs="Arial"/>
          <w:bCs/>
          <w:lang w:val="es-CO"/>
        </w:rPr>
        <w:t xml:space="preserve"> siendo responsabilidad del Estado, la familia y la sociedad propender por este fin, incluido </w:t>
      </w:r>
      <w:r w:rsidR="00183DC5" w:rsidRPr="00CE18E3">
        <w:rPr>
          <w:rFonts w:ascii="Arial" w:hAnsi="Arial" w:cs="Arial"/>
          <w:bCs/>
          <w:lang w:val="es-CO"/>
        </w:rPr>
        <w:t xml:space="preserve">el papel de los agentes educativos en esta materia. </w:t>
      </w:r>
    </w:p>
    <w:p w14:paraId="6B25866B" w14:textId="77777777" w:rsidR="0091299D" w:rsidRPr="009D51B2" w:rsidRDefault="0091299D" w:rsidP="00CE18E3">
      <w:pPr>
        <w:jc w:val="both"/>
        <w:rPr>
          <w:rFonts w:ascii="Arial" w:hAnsi="Arial" w:cs="Arial"/>
          <w:b/>
          <w:lang w:val="es-ES"/>
        </w:rPr>
      </w:pPr>
    </w:p>
    <w:p w14:paraId="3EB4D597" w14:textId="21D3D35B" w:rsidR="00C0661E" w:rsidRPr="009D51B2" w:rsidRDefault="00E13847" w:rsidP="00CE18E3">
      <w:pPr>
        <w:jc w:val="both"/>
        <w:rPr>
          <w:rFonts w:ascii="Arial" w:hAnsi="Arial" w:cs="Arial"/>
          <w:bCs/>
          <w:lang w:val="es-ES"/>
        </w:rPr>
      </w:pPr>
      <w:r w:rsidRPr="009D51B2">
        <w:rPr>
          <w:rFonts w:ascii="Arial" w:hAnsi="Arial" w:cs="Arial"/>
          <w:b/>
          <w:lang w:val="es-ES"/>
        </w:rPr>
        <w:lastRenderedPageBreak/>
        <w:t>3.3. Derecho</w:t>
      </w:r>
      <w:r w:rsidR="001D05AA" w:rsidRPr="009D51B2">
        <w:rPr>
          <w:rFonts w:ascii="Arial" w:hAnsi="Arial" w:cs="Arial"/>
          <w:b/>
          <w:lang w:val="es-ES"/>
        </w:rPr>
        <w:t xml:space="preserve">s a la educación, autonomía </w:t>
      </w:r>
      <w:r w:rsidR="00E4703B" w:rsidRPr="009D51B2">
        <w:rPr>
          <w:rFonts w:ascii="Arial" w:hAnsi="Arial" w:cs="Arial"/>
          <w:b/>
          <w:lang w:val="es-ES"/>
        </w:rPr>
        <w:t xml:space="preserve">universitaria </w:t>
      </w:r>
      <w:r w:rsidR="001D05AA" w:rsidRPr="009D51B2">
        <w:rPr>
          <w:rFonts w:ascii="Arial" w:hAnsi="Arial" w:cs="Arial"/>
          <w:b/>
          <w:lang w:val="es-ES"/>
        </w:rPr>
        <w:t xml:space="preserve">y </w:t>
      </w:r>
      <w:r w:rsidR="005F2DA6" w:rsidRPr="009D51B2">
        <w:rPr>
          <w:rFonts w:ascii="Arial" w:hAnsi="Arial" w:cs="Arial"/>
          <w:b/>
          <w:lang w:val="es-ES"/>
        </w:rPr>
        <w:t>libertad de escoger profesión u oficio</w:t>
      </w:r>
    </w:p>
    <w:p w14:paraId="29950894" w14:textId="7EA12F62" w:rsidR="007D429C" w:rsidRPr="009D51B2" w:rsidRDefault="007D429C" w:rsidP="00CE18E3">
      <w:pPr>
        <w:jc w:val="both"/>
        <w:rPr>
          <w:rFonts w:ascii="Arial" w:hAnsi="Arial" w:cs="Arial"/>
          <w:bCs/>
          <w:lang w:val="es-ES"/>
        </w:rPr>
      </w:pPr>
    </w:p>
    <w:p w14:paraId="08A3D158" w14:textId="4E0A8013" w:rsidR="00183DC5" w:rsidRPr="009D51B2" w:rsidRDefault="00183DC5" w:rsidP="00CE18E3">
      <w:pPr>
        <w:jc w:val="both"/>
        <w:rPr>
          <w:rFonts w:ascii="Arial" w:hAnsi="Arial" w:cs="Arial"/>
          <w:bCs/>
          <w:lang w:val="es-ES"/>
        </w:rPr>
      </w:pPr>
      <w:r w:rsidRPr="009D51B2">
        <w:rPr>
          <w:rFonts w:ascii="Arial" w:hAnsi="Arial" w:cs="Arial"/>
          <w:bCs/>
          <w:lang w:val="es-ES"/>
        </w:rPr>
        <w:t xml:space="preserve">Con el marco jurídico </w:t>
      </w:r>
      <w:proofErr w:type="spellStart"/>
      <w:r w:rsidRPr="009D51B2">
        <w:rPr>
          <w:rFonts w:ascii="Arial" w:hAnsi="Arial" w:cs="Arial"/>
          <w:bCs/>
          <w:lang w:val="es-ES"/>
        </w:rPr>
        <w:t>traido</w:t>
      </w:r>
      <w:proofErr w:type="spellEnd"/>
      <w:r w:rsidRPr="009D51B2">
        <w:rPr>
          <w:rFonts w:ascii="Arial" w:hAnsi="Arial" w:cs="Arial"/>
          <w:bCs/>
          <w:lang w:val="es-ES"/>
        </w:rPr>
        <w:t xml:space="preserve"> a colación precedentemente</w:t>
      </w:r>
      <w:r w:rsidR="00903CB0" w:rsidRPr="009D51B2">
        <w:rPr>
          <w:rFonts w:ascii="Arial" w:hAnsi="Arial" w:cs="Arial"/>
          <w:bCs/>
          <w:lang w:val="es-ES"/>
        </w:rPr>
        <w:t xml:space="preserve"> y para efectos de acercarse al </w:t>
      </w:r>
      <w:r w:rsidR="00770ECA" w:rsidRPr="009D51B2">
        <w:rPr>
          <w:rFonts w:ascii="Arial" w:hAnsi="Arial" w:cs="Arial"/>
          <w:bCs/>
          <w:lang w:val="es-ES"/>
        </w:rPr>
        <w:t xml:space="preserve">caso concreto planteado, es indispensable </w:t>
      </w:r>
      <w:proofErr w:type="spellStart"/>
      <w:r w:rsidR="00770ECA" w:rsidRPr="009D51B2">
        <w:rPr>
          <w:rFonts w:ascii="Arial" w:hAnsi="Arial" w:cs="Arial"/>
          <w:bCs/>
          <w:lang w:val="es-ES"/>
        </w:rPr>
        <w:t>referirise</w:t>
      </w:r>
      <w:proofErr w:type="spellEnd"/>
      <w:r w:rsidR="00770ECA" w:rsidRPr="009D51B2">
        <w:rPr>
          <w:rFonts w:ascii="Arial" w:hAnsi="Arial" w:cs="Arial"/>
          <w:bCs/>
          <w:lang w:val="es-ES"/>
        </w:rPr>
        <w:t xml:space="preserve"> a los derechos a la educación, la autonomía escolar y la libertad de escoger profesión u oficio. </w:t>
      </w:r>
    </w:p>
    <w:p w14:paraId="16374528" w14:textId="77777777" w:rsidR="00183DC5" w:rsidRPr="009D51B2" w:rsidRDefault="00183DC5" w:rsidP="00CE18E3">
      <w:pPr>
        <w:jc w:val="both"/>
        <w:rPr>
          <w:rFonts w:ascii="Arial" w:hAnsi="Arial" w:cs="Arial"/>
          <w:bCs/>
          <w:lang w:val="es-ES"/>
        </w:rPr>
      </w:pPr>
    </w:p>
    <w:p w14:paraId="1683ABC4" w14:textId="3CCBB5E0" w:rsidR="004C2D41" w:rsidRPr="009D51B2" w:rsidRDefault="00770ECA" w:rsidP="00CE18E3">
      <w:pPr>
        <w:jc w:val="both"/>
        <w:rPr>
          <w:rFonts w:ascii="Arial" w:hAnsi="Arial" w:cs="Arial"/>
          <w:bCs/>
          <w:lang w:val="es-ES"/>
        </w:rPr>
      </w:pPr>
      <w:r w:rsidRPr="009D51B2">
        <w:rPr>
          <w:rFonts w:ascii="Arial" w:hAnsi="Arial" w:cs="Arial"/>
          <w:bCs/>
          <w:lang w:val="es-ES"/>
        </w:rPr>
        <w:t xml:space="preserve">En lo que tiene que ver con </w:t>
      </w:r>
      <w:r w:rsidR="000265A8" w:rsidRPr="009D51B2">
        <w:rPr>
          <w:rFonts w:ascii="Arial" w:hAnsi="Arial" w:cs="Arial"/>
          <w:bCs/>
          <w:lang w:val="es-ES"/>
        </w:rPr>
        <w:t>la primera garantía mencionada</w:t>
      </w:r>
      <w:r w:rsidRPr="009D51B2">
        <w:rPr>
          <w:rFonts w:ascii="Arial" w:hAnsi="Arial" w:cs="Arial"/>
          <w:bCs/>
          <w:lang w:val="es-ES"/>
        </w:rPr>
        <w:t>, e</w:t>
      </w:r>
      <w:r w:rsidR="004C2D41" w:rsidRPr="009D51B2">
        <w:rPr>
          <w:rFonts w:ascii="Arial" w:hAnsi="Arial" w:cs="Arial"/>
          <w:bCs/>
          <w:lang w:val="es-ES"/>
        </w:rPr>
        <w:t>l artículo 67 de la Constitución P</w:t>
      </w:r>
      <w:r w:rsidR="005F31DB" w:rsidRPr="009D51B2">
        <w:rPr>
          <w:rFonts w:ascii="Arial" w:hAnsi="Arial" w:cs="Arial"/>
          <w:bCs/>
          <w:lang w:val="es-ES"/>
        </w:rPr>
        <w:t>o</w:t>
      </w:r>
      <w:r w:rsidR="004C2D41" w:rsidRPr="009D51B2">
        <w:rPr>
          <w:rFonts w:ascii="Arial" w:hAnsi="Arial" w:cs="Arial"/>
          <w:bCs/>
          <w:lang w:val="es-ES"/>
        </w:rPr>
        <w:t xml:space="preserve">lítica establece que la educación </w:t>
      </w:r>
      <w:r w:rsidR="005F31DB" w:rsidRPr="009D51B2">
        <w:rPr>
          <w:rFonts w:ascii="Arial" w:hAnsi="Arial" w:cs="Arial"/>
          <w:bCs/>
          <w:lang w:val="es-ES"/>
        </w:rPr>
        <w:t>tiene una doble condición</w:t>
      </w:r>
      <w:r w:rsidR="00C92AFE" w:rsidRPr="009D51B2">
        <w:rPr>
          <w:rFonts w:ascii="Arial" w:hAnsi="Arial" w:cs="Arial"/>
          <w:bCs/>
          <w:lang w:val="es-ES"/>
        </w:rPr>
        <w:t>:</w:t>
      </w:r>
      <w:r w:rsidR="005F31DB" w:rsidRPr="009D51B2">
        <w:rPr>
          <w:rFonts w:ascii="Arial" w:hAnsi="Arial" w:cs="Arial"/>
          <w:bCs/>
          <w:lang w:val="es-ES"/>
        </w:rPr>
        <w:t xml:space="preserve"> </w:t>
      </w:r>
      <w:r w:rsidR="004C2D41" w:rsidRPr="009D51B2">
        <w:rPr>
          <w:rFonts w:ascii="Arial" w:hAnsi="Arial" w:cs="Arial"/>
          <w:bCs/>
          <w:lang w:val="es-ES"/>
        </w:rPr>
        <w:t>es un derecho y un servicio público que tiene una función social</w:t>
      </w:r>
      <w:r w:rsidR="000265A8" w:rsidRPr="009D51B2">
        <w:rPr>
          <w:rFonts w:ascii="Arial" w:hAnsi="Arial" w:cs="Arial"/>
          <w:bCs/>
          <w:lang w:val="es-ES"/>
        </w:rPr>
        <w:t xml:space="preserve">; </w:t>
      </w:r>
      <w:r w:rsidR="00D032A1" w:rsidRPr="009D51B2">
        <w:rPr>
          <w:rFonts w:ascii="Arial" w:hAnsi="Arial" w:cs="Arial"/>
          <w:bCs/>
          <w:lang w:val="es-ES"/>
        </w:rPr>
        <w:t xml:space="preserve">siendo de naturaleza fundamental para el caso de los menores de edad, de acuerdo con lo previsto en </w:t>
      </w:r>
      <w:r w:rsidR="00162FEB" w:rsidRPr="009D51B2">
        <w:rPr>
          <w:rFonts w:ascii="Arial" w:hAnsi="Arial" w:cs="Arial"/>
          <w:bCs/>
          <w:lang w:val="es-ES"/>
        </w:rPr>
        <w:t>el artículo 44 Superior.</w:t>
      </w:r>
    </w:p>
    <w:p w14:paraId="73427541" w14:textId="77777777" w:rsidR="008B507E" w:rsidRPr="009D51B2" w:rsidRDefault="008B507E" w:rsidP="00CE18E3">
      <w:pPr>
        <w:jc w:val="both"/>
        <w:rPr>
          <w:rFonts w:ascii="Arial" w:hAnsi="Arial" w:cs="Arial"/>
          <w:b/>
          <w:highlight w:val="yellow"/>
          <w:lang w:val="es-ES"/>
        </w:rPr>
      </w:pPr>
    </w:p>
    <w:p w14:paraId="48DAB132" w14:textId="56600720" w:rsidR="00E534AC" w:rsidRPr="009D51B2" w:rsidRDefault="004C2D41" w:rsidP="00CE18E3">
      <w:pPr>
        <w:jc w:val="both"/>
        <w:rPr>
          <w:rFonts w:ascii="Arial" w:hAnsi="Arial" w:cs="Arial"/>
          <w:lang w:val="es-ES"/>
        </w:rPr>
      </w:pPr>
      <w:r w:rsidRPr="009D51B2">
        <w:rPr>
          <w:rFonts w:ascii="Arial" w:hAnsi="Arial" w:cs="Arial"/>
          <w:lang w:val="es-ES"/>
        </w:rPr>
        <w:t>La Corte Constitucional</w:t>
      </w:r>
      <w:r w:rsidR="00FA3F64" w:rsidRPr="009D51B2">
        <w:rPr>
          <w:rFonts w:ascii="Arial" w:hAnsi="Arial" w:cs="Arial"/>
          <w:lang w:val="es-ES"/>
        </w:rPr>
        <w:t>,</w:t>
      </w:r>
      <w:r w:rsidRPr="009D51B2">
        <w:rPr>
          <w:rFonts w:ascii="Arial" w:hAnsi="Arial" w:cs="Arial"/>
          <w:lang w:val="es-ES"/>
        </w:rPr>
        <w:t xml:space="preserve"> en reiterada </w:t>
      </w:r>
      <w:r w:rsidR="00AA5294" w:rsidRPr="009D51B2">
        <w:rPr>
          <w:rFonts w:ascii="Arial" w:hAnsi="Arial" w:cs="Arial"/>
          <w:lang w:val="es-ES"/>
        </w:rPr>
        <w:t>j</w:t>
      </w:r>
      <w:r w:rsidRPr="009D51B2">
        <w:rPr>
          <w:rFonts w:ascii="Arial" w:hAnsi="Arial" w:cs="Arial"/>
          <w:lang w:val="es-ES"/>
        </w:rPr>
        <w:t>urisprudencia</w:t>
      </w:r>
      <w:r w:rsidR="003F2A2E" w:rsidRPr="00CE18E3">
        <w:rPr>
          <w:rStyle w:val="Refdenotaalpie"/>
          <w:rFonts w:ascii="Arial" w:hAnsi="Arial" w:cs="Arial"/>
        </w:rPr>
        <w:footnoteReference w:id="11"/>
      </w:r>
      <w:r w:rsidRPr="009D51B2">
        <w:rPr>
          <w:rFonts w:ascii="Arial" w:hAnsi="Arial" w:cs="Arial"/>
          <w:lang w:val="es-ES"/>
        </w:rPr>
        <w:t xml:space="preserve"> ha establecido que este derecho tiene diferentes componentes a saber:</w:t>
      </w:r>
    </w:p>
    <w:p w14:paraId="3ACAF8CC" w14:textId="77777777" w:rsidR="004C2D41" w:rsidRPr="009D51B2" w:rsidRDefault="004C2D41" w:rsidP="00CE18E3">
      <w:pPr>
        <w:jc w:val="both"/>
        <w:rPr>
          <w:rFonts w:ascii="Arial" w:hAnsi="Arial" w:cs="Arial"/>
          <w:lang w:val="es-ES"/>
        </w:rPr>
      </w:pPr>
    </w:p>
    <w:p w14:paraId="775EE6A9" w14:textId="7FFBBFD6" w:rsidR="004C2D41" w:rsidRPr="009D51B2" w:rsidRDefault="004C2D41" w:rsidP="00CE18E3">
      <w:pPr>
        <w:pStyle w:val="Sinespaciado"/>
        <w:jc w:val="both"/>
        <w:rPr>
          <w:rFonts w:ascii="Arial" w:hAnsi="Arial" w:cs="Arial"/>
          <w:lang w:val="es-ES"/>
        </w:rPr>
      </w:pPr>
      <w:r w:rsidRPr="009D51B2">
        <w:rPr>
          <w:rFonts w:ascii="Arial" w:hAnsi="Arial" w:cs="Arial"/>
          <w:b/>
          <w:bCs/>
          <w:lang w:val="es-ES"/>
        </w:rPr>
        <w:t>i) La asequibilidad o disponibilidad del servicio</w:t>
      </w:r>
      <w:r w:rsidRPr="009D51B2">
        <w:rPr>
          <w:rFonts w:ascii="Arial" w:hAnsi="Arial" w:cs="Arial"/>
          <w:lang w:val="es-ES"/>
        </w:rPr>
        <w:t xml:space="preserve">, </w:t>
      </w:r>
      <w:r w:rsidR="003F2A2E" w:rsidRPr="009D51B2">
        <w:rPr>
          <w:rFonts w:ascii="Arial" w:hAnsi="Arial" w:cs="Arial"/>
          <w:lang w:val="es-ES"/>
        </w:rPr>
        <w:t>como</w:t>
      </w:r>
      <w:r w:rsidRPr="009D51B2">
        <w:rPr>
          <w:rFonts w:ascii="Arial" w:hAnsi="Arial" w:cs="Arial"/>
          <w:lang w:val="es-ES"/>
        </w:rPr>
        <w:t xml:space="preserve">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w:t>
      </w:r>
      <w:r w:rsidR="003F2A2E" w:rsidRPr="009D51B2">
        <w:rPr>
          <w:rFonts w:ascii="Arial" w:hAnsi="Arial" w:cs="Arial"/>
          <w:lang w:val="es-ES"/>
        </w:rPr>
        <w:t>.</w:t>
      </w:r>
    </w:p>
    <w:p w14:paraId="4CDCF20A" w14:textId="77777777" w:rsidR="004C2D41" w:rsidRPr="009D51B2" w:rsidRDefault="004C2D41" w:rsidP="00CE18E3">
      <w:pPr>
        <w:pStyle w:val="Sinespaciado"/>
        <w:jc w:val="both"/>
        <w:rPr>
          <w:rFonts w:ascii="Arial" w:hAnsi="Arial" w:cs="Arial"/>
          <w:lang w:val="es-ES"/>
        </w:rPr>
      </w:pPr>
    </w:p>
    <w:p w14:paraId="29AA399A" w14:textId="3CFE31E3" w:rsidR="004C2D41" w:rsidRPr="009D51B2" w:rsidRDefault="004C2D41" w:rsidP="00CE18E3">
      <w:pPr>
        <w:pStyle w:val="Sinespaciado"/>
        <w:jc w:val="both"/>
        <w:rPr>
          <w:rFonts w:ascii="Arial" w:hAnsi="Arial" w:cs="Arial"/>
          <w:lang w:val="es-ES"/>
        </w:rPr>
      </w:pPr>
      <w:proofErr w:type="spellStart"/>
      <w:r w:rsidRPr="009D51B2">
        <w:rPr>
          <w:rFonts w:ascii="Arial" w:hAnsi="Arial" w:cs="Arial"/>
          <w:b/>
          <w:bCs/>
          <w:lang w:val="es-ES"/>
        </w:rPr>
        <w:t>ii</w:t>
      </w:r>
      <w:proofErr w:type="spellEnd"/>
      <w:r w:rsidRPr="009D51B2">
        <w:rPr>
          <w:rFonts w:ascii="Arial" w:hAnsi="Arial" w:cs="Arial"/>
          <w:b/>
          <w:bCs/>
          <w:lang w:val="es-ES"/>
        </w:rPr>
        <w:t xml:space="preserve">) </w:t>
      </w:r>
      <w:r w:rsidR="00AA5294" w:rsidRPr="009D51B2">
        <w:rPr>
          <w:rFonts w:ascii="Arial" w:hAnsi="Arial" w:cs="Arial"/>
          <w:b/>
          <w:bCs/>
          <w:lang w:val="es-ES"/>
        </w:rPr>
        <w:t>L</w:t>
      </w:r>
      <w:r w:rsidRPr="009D51B2">
        <w:rPr>
          <w:rFonts w:ascii="Arial" w:hAnsi="Arial" w:cs="Arial"/>
          <w:b/>
          <w:bCs/>
          <w:lang w:val="es-ES"/>
        </w:rPr>
        <w:t>a accesibilidad,</w:t>
      </w:r>
      <w:r w:rsidRPr="009D51B2">
        <w:rPr>
          <w:rFonts w:ascii="Arial" w:hAnsi="Arial" w:cs="Arial"/>
          <w:lang w:val="es-ES"/>
        </w:rPr>
        <w:t xml:space="preserve"> que implica la obligación del Estado de garantizar el acceso de todos en condiciones de igualdad al sistema aludido, la eliminación de todo tipo de discriminación en el mismo, y facilidades para acceder al servicio desde el punto de vista geográfico y económico</w:t>
      </w:r>
      <w:r w:rsidR="003F2A2E" w:rsidRPr="009D51B2">
        <w:rPr>
          <w:rFonts w:ascii="Arial" w:hAnsi="Arial" w:cs="Arial"/>
          <w:lang w:val="es-ES"/>
        </w:rPr>
        <w:t>.</w:t>
      </w:r>
    </w:p>
    <w:p w14:paraId="1A192351" w14:textId="77777777" w:rsidR="004C2D41" w:rsidRPr="009D51B2" w:rsidRDefault="004C2D41" w:rsidP="00CE18E3">
      <w:pPr>
        <w:pStyle w:val="Sinespaciado"/>
        <w:jc w:val="both"/>
        <w:rPr>
          <w:rFonts w:ascii="Arial" w:hAnsi="Arial" w:cs="Arial"/>
          <w:lang w:val="es-ES"/>
        </w:rPr>
      </w:pPr>
    </w:p>
    <w:p w14:paraId="1456B3A3" w14:textId="7ECCB471" w:rsidR="004C2D41" w:rsidRPr="009D51B2" w:rsidRDefault="004C2D41" w:rsidP="00CE18E3">
      <w:pPr>
        <w:pStyle w:val="Sinespaciado"/>
        <w:jc w:val="both"/>
        <w:rPr>
          <w:rFonts w:ascii="Arial" w:hAnsi="Arial" w:cs="Arial"/>
          <w:lang w:val="es-ES"/>
        </w:rPr>
      </w:pPr>
      <w:proofErr w:type="spellStart"/>
      <w:r w:rsidRPr="009D51B2">
        <w:rPr>
          <w:rFonts w:ascii="Arial" w:hAnsi="Arial" w:cs="Arial"/>
          <w:b/>
          <w:bCs/>
          <w:lang w:val="es-ES"/>
        </w:rPr>
        <w:t>iii</w:t>
      </w:r>
      <w:proofErr w:type="spellEnd"/>
      <w:r w:rsidRPr="009D51B2">
        <w:rPr>
          <w:rFonts w:ascii="Arial" w:hAnsi="Arial" w:cs="Arial"/>
          <w:b/>
          <w:bCs/>
          <w:lang w:val="es-ES"/>
        </w:rPr>
        <w:t xml:space="preserve">) </w:t>
      </w:r>
      <w:r w:rsidR="00AA5294" w:rsidRPr="009D51B2">
        <w:rPr>
          <w:rFonts w:ascii="Arial" w:hAnsi="Arial" w:cs="Arial"/>
          <w:b/>
          <w:bCs/>
          <w:lang w:val="es-ES"/>
        </w:rPr>
        <w:t>L</w:t>
      </w:r>
      <w:r w:rsidRPr="009D51B2">
        <w:rPr>
          <w:rFonts w:ascii="Arial" w:hAnsi="Arial" w:cs="Arial"/>
          <w:b/>
          <w:bCs/>
          <w:lang w:val="es-ES"/>
        </w:rPr>
        <w:t>a adaptabilidad,</w:t>
      </w:r>
      <w:r w:rsidRPr="009D51B2">
        <w:rPr>
          <w:rFonts w:ascii="Arial" w:hAnsi="Arial" w:cs="Arial"/>
          <w:lang w:val="es-ES"/>
        </w:rPr>
        <w:t xml:space="preserve"> que se refiere a la necesidad de que la educación se adapte a las necesidades y demandas de los educandos y que se garantice continuidad en la prestación del servicio</w:t>
      </w:r>
      <w:r w:rsidR="009F17AD" w:rsidRPr="009D51B2">
        <w:rPr>
          <w:rFonts w:ascii="Arial" w:hAnsi="Arial" w:cs="Arial"/>
          <w:lang w:val="es-ES"/>
        </w:rPr>
        <w:t>.</w:t>
      </w:r>
    </w:p>
    <w:p w14:paraId="4E75529B" w14:textId="77777777" w:rsidR="004C2D41" w:rsidRPr="009D51B2" w:rsidRDefault="004C2D41" w:rsidP="00CE18E3">
      <w:pPr>
        <w:pStyle w:val="Sinespaciado"/>
        <w:jc w:val="both"/>
        <w:rPr>
          <w:rFonts w:ascii="Arial" w:hAnsi="Arial" w:cs="Arial"/>
          <w:lang w:val="es-ES"/>
        </w:rPr>
      </w:pPr>
    </w:p>
    <w:p w14:paraId="26D8DD6F" w14:textId="0E33513C" w:rsidR="004C2D41" w:rsidRPr="009D51B2" w:rsidRDefault="004C2D41" w:rsidP="00CE18E3">
      <w:pPr>
        <w:pStyle w:val="Sinespaciado"/>
        <w:jc w:val="both"/>
        <w:rPr>
          <w:rFonts w:ascii="Arial" w:hAnsi="Arial" w:cs="Arial"/>
          <w:lang w:val="es-ES"/>
        </w:rPr>
      </w:pPr>
      <w:proofErr w:type="spellStart"/>
      <w:r w:rsidRPr="009D51B2">
        <w:rPr>
          <w:rFonts w:ascii="Arial" w:hAnsi="Arial" w:cs="Arial"/>
          <w:b/>
          <w:bCs/>
          <w:lang w:val="es-ES"/>
        </w:rPr>
        <w:t>iv</w:t>
      </w:r>
      <w:proofErr w:type="spellEnd"/>
      <w:r w:rsidRPr="009D51B2">
        <w:rPr>
          <w:rFonts w:ascii="Arial" w:hAnsi="Arial" w:cs="Arial"/>
          <w:b/>
          <w:bCs/>
          <w:lang w:val="es-ES"/>
        </w:rPr>
        <w:t xml:space="preserve">) </w:t>
      </w:r>
      <w:r w:rsidR="00AA5294" w:rsidRPr="009D51B2">
        <w:rPr>
          <w:rFonts w:ascii="Arial" w:hAnsi="Arial" w:cs="Arial"/>
          <w:b/>
          <w:bCs/>
          <w:lang w:val="es-ES"/>
        </w:rPr>
        <w:t>L</w:t>
      </w:r>
      <w:r w:rsidRPr="009D51B2">
        <w:rPr>
          <w:rFonts w:ascii="Arial" w:hAnsi="Arial" w:cs="Arial"/>
          <w:b/>
          <w:bCs/>
          <w:lang w:val="es-ES"/>
        </w:rPr>
        <w:t>a aceptabilidad,</w:t>
      </w:r>
      <w:r w:rsidRPr="009D51B2">
        <w:rPr>
          <w:rFonts w:ascii="Arial" w:hAnsi="Arial" w:cs="Arial"/>
          <w:lang w:val="es-ES"/>
        </w:rPr>
        <w:t xml:space="preserve"> la cual hace alusión a la calidad de la educación que debe impartirse.</w:t>
      </w:r>
    </w:p>
    <w:p w14:paraId="1E12AF10" w14:textId="77777777" w:rsidR="004C2D41" w:rsidRPr="009D51B2" w:rsidRDefault="004C2D41" w:rsidP="00CE18E3">
      <w:pPr>
        <w:pStyle w:val="Sinespaciado"/>
        <w:jc w:val="both"/>
        <w:rPr>
          <w:rFonts w:ascii="Arial" w:hAnsi="Arial" w:cs="Arial"/>
          <w:lang w:val="es-ES"/>
        </w:rPr>
      </w:pPr>
    </w:p>
    <w:p w14:paraId="4B48C8DD" w14:textId="77777777" w:rsidR="00AA5294" w:rsidRPr="009D51B2" w:rsidRDefault="00F901CF" w:rsidP="00CE18E3">
      <w:pPr>
        <w:pStyle w:val="Sinespaciado"/>
        <w:jc w:val="both"/>
        <w:rPr>
          <w:rFonts w:ascii="Arial" w:hAnsi="Arial" w:cs="Arial"/>
          <w:lang w:val="es-ES"/>
        </w:rPr>
      </w:pPr>
      <w:r w:rsidRPr="009D51B2">
        <w:rPr>
          <w:rFonts w:ascii="Arial" w:hAnsi="Arial" w:cs="Arial"/>
          <w:lang w:val="es-ES"/>
        </w:rPr>
        <w:t>Ahora bien</w:t>
      </w:r>
      <w:r w:rsidR="00FA3F64" w:rsidRPr="009D51B2">
        <w:rPr>
          <w:rFonts w:ascii="Arial" w:hAnsi="Arial" w:cs="Arial"/>
          <w:lang w:val="es-ES"/>
        </w:rPr>
        <w:t>,</w:t>
      </w:r>
      <w:r w:rsidRPr="009D51B2">
        <w:rPr>
          <w:rFonts w:ascii="Arial" w:hAnsi="Arial" w:cs="Arial"/>
          <w:lang w:val="es-ES"/>
        </w:rPr>
        <w:t xml:space="preserve"> respecto al derecho fundamental a la educación de niños</w:t>
      </w:r>
      <w:r w:rsidR="00AA5294" w:rsidRPr="009D51B2">
        <w:rPr>
          <w:rFonts w:ascii="Arial" w:hAnsi="Arial" w:cs="Arial"/>
          <w:lang w:val="es-ES"/>
        </w:rPr>
        <w:t>,</w:t>
      </w:r>
      <w:r w:rsidRPr="009D51B2">
        <w:rPr>
          <w:rFonts w:ascii="Arial" w:hAnsi="Arial" w:cs="Arial"/>
          <w:lang w:val="es-ES"/>
        </w:rPr>
        <w:t xml:space="preserve"> niñas y adolescentes</w:t>
      </w:r>
      <w:r w:rsidR="00FA3F64" w:rsidRPr="009D51B2">
        <w:rPr>
          <w:rFonts w:ascii="Arial" w:hAnsi="Arial" w:cs="Arial"/>
          <w:lang w:val="es-ES"/>
        </w:rPr>
        <w:t>,</w:t>
      </w:r>
      <w:r w:rsidRPr="009D51B2">
        <w:rPr>
          <w:rFonts w:ascii="Arial" w:hAnsi="Arial" w:cs="Arial"/>
          <w:lang w:val="es-ES"/>
        </w:rPr>
        <w:t xml:space="preserve"> la Corte ha establecido que </w:t>
      </w:r>
      <w:proofErr w:type="gramStart"/>
      <w:r w:rsidR="00166C52" w:rsidRPr="009D51B2">
        <w:rPr>
          <w:rFonts w:ascii="Arial" w:hAnsi="Arial" w:cs="Arial"/>
          <w:lang w:val="es-ES"/>
        </w:rPr>
        <w:t>e</w:t>
      </w:r>
      <w:r w:rsidRPr="009D51B2">
        <w:rPr>
          <w:rFonts w:ascii="Arial" w:hAnsi="Arial" w:cs="Arial"/>
          <w:lang w:val="es-ES"/>
        </w:rPr>
        <w:t>ste cobra</w:t>
      </w:r>
      <w:proofErr w:type="gramEnd"/>
      <w:r w:rsidRPr="009D51B2">
        <w:rPr>
          <w:rFonts w:ascii="Arial" w:hAnsi="Arial" w:cs="Arial"/>
          <w:lang w:val="es-ES"/>
        </w:rPr>
        <w:t xml:space="preserve"> especial relevancia en atención al principio del interés superior del niño, el cual debe responder a sus necesidades. </w:t>
      </w:r>
      <w:r w:rsidR="00AA5294" w:rsidRPr="009D51B2">
        <w:rPr>
          <w:rFonts w:ascii="Arial" w:hAnsi="Arial" w:cs="Arial"/>
          <w:lang w:val="es-ES"/>
        </w:rPr>
        <w:t>Al respecto ha manifestado:</w:t>
      </w:r>
    </w:p>
    <w:p w14:paraId="60053EE7" w14:textId="77777777" w:rsidR="00AA5294" w:rsidRPr="009D51B2" w:rsidRDefault="00AA5294" w:rsidP="00CE18E3">
      <w:pPr>
        <w:pStyle w:val="Sinespaciado"/>
        <w:jc w:val="both"/>
        <w:rPr>
          <w:rFonts w:ascii="Arial" w:hAnsi="Arial" w:cs="Arial"/>
          <w:lang w:val="es-ES"/>
        </w:rPr>
      </w:pPr>
    </w:p>
    <w:p w14:paraId="08CCA8FA" w14:textId="424EB1BC" w:rsidR="00E534AC" w:rsidRPr="009D51B2" w:rsidRDefault="00F901CF" w:rsidP="009D51B2">
      <w:pPr>
        <w:pStyle w:val="Sinespaciado"/>
        <w:ind w:left="540"/>
        <w:jc w:val="both"/>
        <w:rPr>
          <w:rFonts w:ascii="Arial" w:hAnsi="Arial" w:cs="Arial"/>
          <w:lang w:val="es-ES"/>
        </w:rPr>
      </w:pPr>
      <w:r w:rsidRPr="009D51B2">
        <w:rPr>
          <w:rFonts w:ascii="Arial" w:hAnsi="Arial" w:cs="Arial"/>
          <w:lang w:val="es-ES"/>
        </w:rPr>
        <w:lastRenderedPageBreak/>
        <w:t>“</w:t>
      </w:r>
      <w:r w:rsidRPr="009D51B2">
        <w:rPr>
          <w:rFonts w:ascii="Arial" w:hAnsi="Arial" w:cs="Arial"/>
          <w:i/>
          <w:lang w:val="es-ES"/>
        </w:rPr>
        <w:t>El Estado tiene la obligación de determina</w:t>
      </w:r>
      <w:r w:rsidR="00166C52" w:rsidRPr="009D51B2">
        <w:rPr>
          <w:rFonts w:ascii="Arial" w:hAnsi="Arial" w:cs="Arial"/>
          <w:i/>
          <w:lang w:val="es-ES"/>
        </w:rPr>
        <w:t>r</w:t>
      </w:r>
      <w:r w:rsidRPr="009D51B2">
        <w:rPr>
          <w:rFonts w:ascii="Arial" w:hAnsi="Arial" w:cs="Arial"/>
          <w:i/>
          <w:lang w:val="es-ES"/>
        </w:rPr>
        <w:t xml:space="preserve"> las medidas pertinentes para la prestación del servicio, las cuales, deben atender al interés de niños, niñas y adolescentes sobre otras consideraciones y derechos, para así apuntar a que reciban un trato preferente, de forma que se garantice su desarrollo integral y armónico como miembro de la sociedad, no sólo como sujetos de protección especial sino como plenos sujetos de derecho</w:t>
      </w:r>
      <w:r w:rsidRPr="009D51B2">
        <w:rPr>
          <w:rFonts w:ascii="Arial" w:hAnsi="Arial" w:cs="Arial"/>
          <w:lang w:val="es-ES"/>
        </w:rPr>
        <w:t>”</w:t>
      </w:r>
      <w:r w:rsidRPr="00CE18E3">
        <w:rPr>
          <w:rStyle w:val="Refdenotaalpie"/>
          <w:rFonts w:ascii="Arial" w:hAnsi="Arial" w:cs="Arial"/>
        </w:rPr>
        <w:footnoteReference w:id="12"/>
      </w:r>
      <w:r w:rsidRPr="009D51B2">
        <w:rPr>
          <w:rFonts w:ascii="Arial" w:hAnsi="Arial" w:cs="Arial"/>
          <w:lang w:val="es-ES"/>
        </w:rPr>
        <w:t>.</w:t>
      </w:r>
    </w:p>
    <w:p w14:paraId="79FFCB46" w14:textId="652643C0" w:rsidR="00562287" w:rsidRPr="009D51B2" w:rsidRDefault="00562287" w:rsidP="00CE18E3">
      <w:pPr>
        <w:pStyle w:val="Sinespaciado"/>
        <w:jc w:val="both"/>
        <w:rPr>
          <w:rFonts w:ascii="Arial" w:hAnsi="Arial" w:cs="Arial"/>
          <w:lang w:val="es-ES"/>
        </w:rPr>
      </w:pPr>
    </w:p>
    <w:p w14:paraId="4C4CF760" w14:textId="34E09418" w:rsidR="00DE7E33" w:rsidRPr="00CE18E3" w:rsidRDefault="00750646" w:rsidP="00CE18E3">
      <w:pPr>
        <w:jc w:val="both"/>
        <w:rPr>
          <w:rFonts w:ascii="Arial" w:hAnsi="Arial" w:cs="Arial"/>
          <w:lang w:val="es-CO"/>
        </w:rPr>
      </w:pPr>
      <w:r w:rsidRPr="00CE18E3">
        <w:rPr>
          <w:rFonts w:ascii="Arial" w:hAnsi="Arial" w:cs="Arial"/>
          <w:lang w:val="es-CO"/>
        </w:rPr>
        <w:t xml:space="preserve">Entendiendo el contenido de esta garantía, resulta ineludible señalar que </w:t>
      </w:r>
      <w:r w:rsidR="00AA5294">
        <w:rPr>
          <w:rFonts w:ascii="Arial" w:hAnsi="Arial" w:cs="Arial"/>
          <w:lang w:val="es-CO"/>
        </w:rPr>
        <w:t>l</w:t>
      </w:r>
      <w:r w:rsidR="00A72C50" w:rsidRPr="00CE18E3">
        <w:rPr>
          <w:rFonts w:ascii="Arial" w:hAnsi="Arial" w:cs="Arial"/>
          <w:lang w:val="es-CO"/>
        </w:rPr>
        <w:t xml:space="preserve">a Ley 115 de 1994, </w:t>
      </w:r>
      <w:r w:rsidR="00E2629E">
        <w:rPr>
          <w:rFonts w:ascii="Arial" w:hAnsi="Arial" w:cs="Arial"/>
          <w:lang w:val="es-CO"/>
        </w:rPr>
        <w:t>-</w:t>
      </w:r>
      <w:r w:rsidR="00A72C50" w:rsidRPr="00CE18E3">
        <w:rPr>
          <w:rFonts w:ascii="Arial" w:hAnsi="Arial" w:cs="Arial"/>
          <w:lang w:val="es-CO"/>
        </w:rPr>
        <w:t xml:space="preserve">Ley </w:t>
      </w:r>
      <w:r w:rsidR="00AA5294">
        <w:rPr>
          <w:rFonts w:ascii="Arial" w:hAnsi="Arial" w:cs="Arial"/>
          <w:lang w:val="es-CO"/>
        </w:rPr>
        <w:t>G</w:t>
      </w:r>
      <w:r w:rsidR="00A72C50" w:rsidRPr="00CE18E3">
        <w:rPr>
          <w:rFonts w:ascii="Arial" w:hAnsi="Arial" w:cs="Arial"/>
          <w:lang w:val="es-CO"/>
        </w:rPr>
        <w:t>eneral de Educación</w:t>
      </w:r>
      <w:r w:rsidR="00E2629E">
        <w:rPr>
          <w:rFonts w:ascii="Arial" w:hAnsi="Arial" w:cs="Arial"/>
          <w:lang w:val="es-CO"/>
        </w:rPr>
        <w:t>-</w:t>
      </w:r>
      <w:r w:rsidR="00A72C50" w:rsidRPr="00CE18E3">
        <w:rPr>
          <w:rFonts w:ascii="Arial" w:hAnsi="Arial" w:cs="Arial"/>
          <w:lang w:val="es-CO"/>
        </w:rPr>
        <w:t xml:space="preserve">, establece que </w:t>
      </w:r>
      <w:r w:rsidR="00DE7E33" w:rsidRPr="00CE18E3">
        <w:rPr>
          <w:rFonts w:ascii="Arial" w:hAnsi="Arial" w:cs="Arial"/>
          <w:lang w:val="es-CO"/>
        </w:rPr>
        <w:t>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r w:rsidR="00A72C50" w:rsidRPr="00CE18E3">
        <w:rPr>
          <w:rStyle w:val="Refdenotaalpie"/>
          <w:rFonts w:ascii="Arial" w:hAnsi="Arial" w:cs="Arial"/>
          <w:lang w:val="es-CO"/>
        </w:rPr>
        <w:footnoteReference w:id="13"/>
      </w:r>
      <w:r w:rsidR="00DE7E33" w:rsidRPr="00CE18E3">
        <w:rPr>
          <w:rFonts w:ascii="Arial" w:hAnsi="Arial" w:cs="Arial"/>
          <w:lang w:val="es-CO"/>
        </w:rPr>
        <w:t>.</w:t>
      </w:r>
    </w:p>
    <w:p w14:paraId="3FBB05A7" w14:textId="77777777" w:rsidR="00DE7E33" w:rsidRPr="00CE18E3" w:rsidRDefault="00DE7E33" w:rsidP="00CE18E3">
      <w:pPr>
        <w:jc w:val="both"/>
        <w:rPr>
          <w:rFonts w:ascii="Arial" w:hAnsi="Arial" w:cs="Arial"/>
          <w:lang w:val="es-CO"/>
        </w:rPr>
      </w:pPr>
    </w:p>
    <w:p w14:paraId="58E655B1" w14:textId="3FF38881" w:rsidR="005E1B78" w:rsidRPr="009D51B2" w:rsidRDefault="005E1B78" w:rsidP="005E1B78">
      <w:pPr>
        <w:jc w:val="both"/>
        <w:rPr>
          <w:rFonts w:ascii="Arial" w:hAnsi="Arial" w:cs="Arial"/>
          <w:bCs/>
          <w:lang w:val="es-ES"/>
        </w:rPr>
      </w:pPr>
      <w:r w:rsidRPr="009D51B2">
        <w:rPr>
          <w:rFonts w:ascii="Arial" w:hAnsi="Arial" w:cs="Arial"/>
          <w:bCs/>
          <w:lang w:val="es-ES"/>
        </w:rPr>
        <w:t>Bajo esa misma perspectiva</w:t>
      </w:r>
      <w:r w:rsidR="00BB09A6" w:rsidRPr="009D51B2">
        <w:rPr>
          <w:rFonts w:ascii="Arial" w:hAnsi="Arial" w:cs="Arial"/>
          <w:bCs/>
          <w:lang w:val="es-ES"/>
        </w:rPr>
        <w:t>, l</w:t>
      </w:r>
      <w:r w:rsidR="0091181F" w:rsidRPr="009D51B2">
        <w:rPr>
          <w:rFonts w:ascii="Arial" w:hAnsi="Arial" w:cs="Arial"/>
          <w:bCs/>
          <w:lang w:val="es-ES"/>
        </w:rPr>
        <w:t xml:space="preserve">a Corte Constitucional ha sostenido que </w:t>
      </w:r>
      <w:r w:rsidRPr="009D51B2">
        <w:rPr>
          <w:rFonts w:ascii="Arial" w:hAnsi="Arial" w:cs="Arial"/>
          <w:bCs/>
          <w:lang w:val="es-ES"/>
        </w:rPr>
        <w:t>en concordancia con lo dispuesto en el artículo 69 de la Constitución Polí</w:t>
      </w:r>
      <w:r w:rsidR="00B3770D">
        <w:rPr>
          <w:rFonts w:ascii="Arial" w:hAnsi="Arial" w:cs="Arial"/>
          <w:bCs/>
          <w:lang w:val="es-ES"/>
        </w:rPr>
        <w:t>t</w:t>
      </w:r>
      <w:r w:rsidRPr="009D51B2">
        <w:rPr>
          <w:rFonts w:ascii="Arial" w:hAnsi="Arial" w:cs="Arial"/>
          <w:bCs/>
          <w:lang w:val="es-ES"/>
        </w:rPr>
        <w:t>ica</w:t>
      </w:r>
      <w:r>
        <w:rPr>
          <w:rStyle w:val="Refdenotaalpie"/>
          <w:rFonts w:ascii="Arial" w:hAnsi="Arial" w:cs="Arial"/>
          <w:bCs/>
        </w:rPr>
        <w:footnoteReference w:id="14"/>
      </w:r>
      <w:r w:rsidR="009D51B2">
        <w:rPr>
          <w:rFonts w:ascii="Arial" w:hAnsi="Arial" w:cs="Arial"/>
          <w:bCs/>
          <w:lang w:val="es-ES"/>
        </w:rPr>
        <w:t>,</w:t>
      </w:r>
      <w:r w:rsidR="00AA5294" w:rsidRPr="009D51B2">
        <w:rPr>
          <w:rFonts w:ascii="Arial" w:hAnsi="Arial" w:cs="Arial"/>
          <w:bCs/>
          <w:lang w:val="es-ES"/>
        </w:rPr>
        <w:t xml:space="preserve"> </w:t>
      </w:r>
      <w:r w:rsidR="0091181F" w:rsidRPr="009D51B2">
        <w:rPr>
          <w:rFonts w:ascii="Arial" w:hAnsi="Arial" w:cs="Arial"/>
          <w:bCs/>
          <w:lang w:val="es-ES"/>
        </w:rPr>
        <w:t xml:space="preserve">los </w:t>
      </w:r>
      <w:r w:rsidR="00480E32" w:rsidRPr="009D51B2">
        <w:rPr>
          <w:rFonts w:ascii="Arial" w:hAnsi="Arial" w:cs="Arial"/>
          <w:bCs/>
          <w:lang w:val="es-ES"/>
        </w:rPr>
        <w:t>establecimientos</w:t>
      </w:r>
      <w:r w:rsidR="0091181F" w:rsidRPr="009D51B2">
        <w:rPr>
          <w:rFonts w:ascii="Arial" w:hAnsi="Arial" w:cs="Arial"/>
          <w:bCs/>
          <w:lang w:val="es-ES"/>
        </w:rPr>
        <w:t xml:space="preserve"> </w:t>
      </w:r>
      <w:r w:rsidR="00C52E2B" w:rsidRPr="009D51B2">
        <w:rPr>
          <w:rFonts w:ascii="Arial" w:hAnsi="Arial" w:cs="Arial"/>
          <w:bCs/>
          <w:lang w:val="es-ES"/>
        </w:rPr>
        <w:t xml:space="preserve">de educación superior </w:t>
      </w:r>
      <w:r w:rsidR="0091181F" w:rsidRPr="009D51B2">
        <w:rPr>
          <w:rFonts w:ascii="Arial" w:hAnsi="Arial" w:cs="Arial"/>
          <w:bCs/>
          <w:lang w:val="es-ES"/>
        </w:rPr>
        <w:t xml:space="preserve">gozan de una autonomía </w:t>
      </w:r>
      <w:r w:rsidR="00C52E2B" w:rsidRPr="009D51B2">
        <w:rPr>
          <w:rFonts w:ascii="Arial" w:hAnsi="Arial" w:cs="Arial"/>
          <w:bCs/>
          <w:lang w:val="es-ES"/>
        </w:rPr>
        <w:t>universi</w:t>
      </w:r>
      <w:r w:rsidRPr="009D51B2">
        <w:rPr>
          <w:rFonts w:ascii="Arial" w:hAnsi="Arial" w:cs="Arial"/>
          <w:bCs/>
          <w:lang w:val="es-ES"/>
        </w:rPr>
        <w:t>taria la cual consiste en el derecho</w:t>
      </w:r>
      <w:r w:rsidR="00C52E2B" w:rsidRPr="009D51B2">
        <w:rPr>
          <w:rFonts w:ascii="Arial" w:hAnsi="Arial" w:cs="Arial"/>
          <w:bCs/>
          <w:lang w:val="es-ES"/>
        </w:rPr>
        <w:t xml:space="preserve"> que </w:t>
      </w:r>
      <w:proofErr w:type="gramStart"/>
      <w:r w:rsidR="00C52E2B" w:rsidRPr="009D51B2">
        <w:rPr>
          <w:rFonts w:ascii="Arial" w:hAnsi="Arial" w:cs="Arial"/>
          <w:bCs/>
          <w:lang w:val="es-ES"/>
        </w:rPr>
        <w:t>le</w:t>
      </w:r>
      <w:proofErr w:type="gramEnd"/>
      <w:r w:rsidR="00C52E2B" w:rsidRPr="009D51B2">
        <w:rPr>
          <w:rFonts w:ascii="Arial" w:hAnsi="Arial" w:cs="Arial"/>
          <w:bCs/>
          <w:lang w:val="es-ES"/>
        </w:rPr>
        <w:t xml:space="preserve"> asiste a las instituciones de educación superior de auto determinar su ideología, forma de administración y sus estatutos, entre otros aspectos. En desarrollo del mandato </w:t>
      </w:r>
      <w:proofErr w:type="spellStart"/>
      <w:proofErr w:type="gramStart"/>
      <w:r w:rsidR="00C52E2B" w:rsidRPr="009D51B2">
        <w:rPr>
          <w:rFonts w:ascii="Arial" w:hAnsi="Arial" w:cs="Arial"/>
          <w:bCs/>
          <w:lang w:val="es-ES"/>
        </w:rPr>
        <w:t>superior,</w:t>
      </w:r>
      <w:r w:rsidRPr="009D51B2">
        <w:rPr>
          <w:rFonts w:ascii="Arial" w:hAnsi="Arial" w:cs="Arial"/>
          <w:bCs/>
          <w:lang w:val="es-ES"/>
        </w:rPr>
        <w:t>l</w:t>
      </w:r>
      <w:r w:rsidRPr="009D51B2">
        <w:rPr>
          <w:rFonts w:ascii="Arial" w:hAnsi="Arial" w:cs="Arial"/>
          <w:lang w:val="es-ES"/>
        </w:rPr>
        <w:t>a</w:t>
      </w:r>
      <w:proofErr w:type="spellEnd"/>
      <w:proofErr w:type="gramEnd"/>
      <w:r w:rsidRPr="009D51B2">
        <w:rPr>
          <w:rFonts w:ascii="Arial" w:hAnsi="Arial" w:cs="Arial"/>
          <w:lang w:val="es-ES"/>
        </w:rPr>
        <w:t xml:space="preserve"> jurisprudencia constitucional ha explicado que la autonomía universitaria se concreta, principalmente, en dos</w:t>
      </w:r>
      <w:r w:rsidR="00B3770D">
        <w:rPr>
          <w:rFonts w:ascii="Arial" w:hAnsi="Arial" w:cs="Arial"/>
          <w:lang w:val="es-ES"/>
        </w:rPr>
        <w:t xml:space="preserve"> (2)</w:t>
      </w:r>
      <w:r w:rsidRPr="009D51B2">
        <w:rPr>
          <w:rFonts w:ascii="Arial" w:hAnsi="Arial" w:cs="Arial"/>
          <w:lang w:val="es-ES"/>
        </w:rPr>
        <w:t xml:space="preserve"> grandes facultades: (i) la dirección ideológica del centro educativo, “[que] determina su particularidad y su especial condición filosófica en la sociedad pluralista y participativa. Para [lo cual] cuenta con </w:t>
      </w:r>
      <w:r w:rsidRPr="009D51B2">
        <w:rPr>
          <w:rFonts w:ascii="Arial" w:hAnsi="Arial" w:cs="Arial"/>
          <w:u w:val="single"/>
          <w:lang w:val="es-ES"/>
        </w:rPr>
        <w:t xml:space="preserve">la potestad de señalar los planes de estudio </w:t>
      </w:r>
      <w:r w:rsidRPr="009D51B2">
        <w:rPr>
          <w:rFonts w:ascii="Arial" w:hAnsi="Arial" w:cs="Arial"/>
          <w:lang w:val="es-ES"/>
        </w:rPr>
        <w:t>y los métodos y sistemas de investigación, y (</w:t>
      </w:r>
      <w:proofErr w:type="spellStart"/>
      <w:r w:rsidRPr="009D51B2">
        <w:rPr>
          <w:rFonts w:ascii="Arial" w:hAnsi="Arial" w:cs="Arial"/>
          <w:lang w:val="es-ES"/>
        </w:rPr>
        <w:t>ii</w:t>
      </w:r>
      <w:proofErr w:type="spellEnd"/>
      <w:r w:rsidRPr="009D51B2">
        <w:rPr>
          <w:rFonts w:ascii="Arial" w:hAnsi="Arial" w:cs="Arial"/>
          <w:lang w:val="es-ES"/>
        </w:rPr>
        <w:t>) la potestad de establecer su propia organización interna, lo que significa que las universidades pueden adoptar “las normas de funcionamiento y de gestión administrativa, el sistema de elaboración y aprobación de su presupuesto, la administración de sus bienes, la selección y formación de sus docentes”</w:t>
      </w:r>
      <w:r>
        <w:rPr>
          <w:rStyle w:val="Refdenotaalpie"/>
          <w:rFonts w:ascii="Arial" w:hAnsi="Arial" w:cs="Arial"/>
        </w:rPr>
        <w:footnoteReference w:id="15"/>
      </w:r>
      <w:r w:rsidRPr="009D51B2">
        <w:rPr>
          <w:rFonts w:ascii="Arial" w:hAnsi="Arial" w:cs="Arial"/>
          <w:lang w:val="es-ES"/>
        </w:rPr>
        <w:t>.</w:t>
      </w:r>
    </w:p>
    <w:p w14:paraId="6C404739" w14:textId="77777777" w:rsidR="006A4501" w:rsidRPr="009D51B2" w:rsidRDefault="006A4501" w:rsidP="00CE18E3">
      <w:pPr>
        <w:jc w:val="both"/>
        <w:rPr>
          <w:rFonts w:ascii="Arial" w:hAnsi="Arial" w:cs="Arial"/>
          <w:bCs/>
          <w:lang w:val="es-ES"/>
        </w:rPr>
      </w:pPr>
    </w:p>
    <w:p w14:paraId="27F3B994" w14:textId="423F259D" w:rsidR="00BD4BDB" w:rsidRDefault="00B3770D" w:rsidP="00CE18E3">
      <w:pPr>
        <w:pStyle w:val="Sinespaciado"/>
        <w:jc w:val="both"/>
        <w:rPr>
          <w:rFonts w:ascii="Arial" w:hAnsi="Arial" w:cs="Arial"/>
          <w:lang w:val="es-ES"/>
        </w:rPr>
      </w:pPr>
      <w:r>
        <w:rPr>
          <w:rFonts w:ascii="Arial" w:hAnsi="Arial" w:cs="Arial"/>
          <w:lang w:val="es-ES"/>
        </w:rPr>
        <w:t xml:space="preserve">Ahora bien, teniendo en cuenta </w:t>
      </w:r>
      <w:r w:rsidR="00AB2437" w:rsidRPr="009D51B2">
        <w:rPr>
          <w:rFonts w:ascii="Arial" w:hAnsi="Arial" w:cs="Arial"/>
          <w:lang w:val="es-ES"/>
        </w:rPr>
        <w:t xml:space="preserve">que la consulta está basada </w:t>
      </w:r>
      <w:r w:rsidR="00F746B2" w:rsidRPr="009D51B2">
        <w:rPr>
          <w:rFonts w:ascii="Arial" w:hAnsi="Arial" w:cs="Arial"/>
          <w:lang w:val="es-ES"/>
        </w:rPr>
        <w:t xml:space="preserve">alrededor de un programa de formación técnica para los </w:t>
      </w:r>
      <w:r w:rsidR="00BB09A6" w:rsidRPr="009D51B2">
        <w:rPr>
          <w:rFonts w:ascii="Arial" w:hAnsi="Arial" w:cs="Arial"/>
          <w:lang w:val="es-ES"/>
        </w:rPr>
        <w:t>adolescentes</w:t>
      </w:r>
      <w:r w:rsidR="00F746B2" w:rsidRPr="009D51B2">
        <w:rPr>
          <w:rFonts w:ascii="Arial" w:hAnsi="Arial" w:cs="Arial"/>
          <w:lang w:val="es-ES"/>
        </w:rPr>
        <w:t xml:space="preserve"> que se encuentran en grado 10 y 11, </w:t>
      </w:r>
      <w:r>
        <w:rPr>
          <w:rFonts w:ascii="Arial" w:hAnsi="Arial" w:cs="Arial"/>
          <w:lang w:val="es-ES"/>
        </w:rPr>
        <w:t>quienes están cerca de graduarse de su institución escolar</w:t>
      </w:r>
      <w:r w:rsidR="00BD4BDB">
        <w:rPr>
          <w:rFonts w:ascii="Arial" w:hAnsi="Arial" w:cs="Arial"/>
          <w:lang w:val="es-ES"/>
        </w:rPr>
        <w:t>,</w:t>
      </w:r>
      <w:r>
        <w:rPr>
          <w:rFonts w:ascii="Arial" w:hAnsi="Arial" w:cs="Arial"/>
          <w:lang w:val="es-ES"/>
        </w:rPr>
        <w:t xml:space="preserve"> </w:t>
      </w:r>
      <w:r w:rsidR="00F746B2" w:rsidRPr="009D51B2">
        <w:rPr>
          <w:rFonts w:ascii="Arial" w:hAnsi="Arial" w:cs="Arial"/>
          <w:lang w:val="es-ES"/>
        </w:rPr>
        <w:t xml:space="preserve">debe abordarse </w:t>
      </w:r>
      <w:r w:rsidR="00F746B2" w:rsidRPr="009D51B2">
        <w:rPr>
          <w:rFonts w:ascii="Arial" w:hAnsi="Arial" w:cs="Arial"/>
          <w:lang w:val="es-ES"/>
        </w:rPr>
        <w:lastRenderedPageBreak/>
        <w:t>el derecho d</w:t>
      </w:r>
      <w:r w:rsidR="00793565" w:rsidRPr="009D51B2">
        <w:rPr>
          <w:rFonts w:ascii="Arial" w:hAnsi="Arial" w:cs="Arial"/>
          <w:lang w:val="es-ES"/>
        </w:rPr>
        <w:t xml:space="preserve">e escoger profesión u oficio. </w:t>
      </w:r>
      <w:proofErr w:type="spellStart"/>
      <w:proofErr w:type="gramStart"/>
      <w:r w:rsidR="00BD4BDB">
        <w:rPr>
          <w:rFonts w:ascii="Arial" w:hAnsi="Arial" w:cs="Arial"/>
          <w:lang w:val="es-ES"/>
        </w:rPr>
        <w:t>Concretamente</w:t>
      </w:r>
      <w:r w:rsidR="00793565" w:rsidRPr="009D51B2">
        <w:rPr>
          <w:rFonts w:ascii="Arial" w:hAnsi="Arial" w:cs="Arial"/>
          <w:lang w:val="es-ES"/>
        </w:rPr>
        <w:t>,</w:t>
      </w:r>
      <w:r w:rsidR="00BD4BDB">
        <w:rPr>
          <w:rFonts w:ascii="Arial" w:hAnsi="Arial" w:cs="Arial"/>
          <w:lang w:val="es-ES"/>
        </w:rPr>
        <w:t>el</w:t>
      </w:r>
      <w:proofErr w:type="spellEnd"/>
      <w:proofErr w:type="gramEnd"/>
      <w:r w:rsidR="00BD4BDB">
        <w:rPr>
          <w:rFonts w:ascii="Arial" w:hAnsi="Arial" w:cs="Arial"/>
          <w:lang w:val="es-ES"/>
        </w:rPr>
        <w:t xml:space="preserve"> artículo 26 de</w:t>
      </w:r>
      <w:r w:rsidR="00793565" w:rsidRPr="009D51B2">
        <w:rPr>
          <w:rFonts w:ascii="Arial" w:hAnsi="Arial" w:cs="Arial"/>
          <w:lang w:val="es-ES"/>
        </w:rPr>
        <w:t xml:space="preserve"> l</w:t>
      </w:r>
      <w:r w:rsidR="00AD4AB6" w:rsidRPr="009D51B2">
        <w:rPr>
          <w:rFonts w:ascii="Arial" w:hAnsi="Arial" w:cs="Arial"/>
          <w:lang w:val="es-ES"/>
        </w:rPr>
        <w:t>a Constitución Política establece</w:t>
      </w:r>
      <w:r w:rsidR="00FA3F64" w:rsidRPr="009D51B2">
        <w:rPr>
          <w:rFonts w:ascii="Arial" w:hAnsi="Arial" w:cs="Arial"/>
          <w:lang w:val="es-ES"/>
        </w:rPr>
        <w:t>:</w:t>
      </w:r>
      <w:r w:rsidR="00AD4AB6" w:rsidRPr="009D51B2">
        <w:rPr>
          <w:rFonts w:ascii="Arial" w:hAnsi="Arial" w:cs="Arial"/>
          <w:lang w:val="es-ES"/>
        </w:rPr>
        <w:t xml:space="preserve"> </w:t>
      </w:r>
    </w:p>
    <w:p w14:paraId="28AC2722" w14:textId="77777777" w:rsidR="00BD4BDB" w:rsidRDefault="00BD4BDB" w:rsidP="00CE18E3">
      <w:pPr>
        <w:pStyle w:val="Sinespaciado"/>
        <w:jc w:val="both"/>
        <w:rPr>
          <w:rFonts w:ascii="Arial" w:hAnsi="Arial" w:cs="Arial"/>
          <w:i/>
          <w:lang w:val="es-ES"/>
        </w:rPr>
      </w:pPr>
    </w:p>
    <w:p w14:paraId="4919F3E9" w14:textId="3E7ADEFA" w:rsidR="00AD4AB6" w:rsidRPr="009D51B2" w:rsidRDefault="00BD4BDB" w:rsidP="009D51B2">
      <w:pPr>
        <w:pStyle w:val="Sinespaciado"/>
        <w:ind w:left="540"/>
        <w:jc w:val="both"/>
        <w:rPr>
          <w:rFonts w:ascii="Arial" w:hAnsi="Arial" w:cs="Arial"/>
          <w:lang w:val="es-ES"/>
        </w:rPr>
      </w:pPr>
      <w:r>
        <w:rPr>
          <w:rFonts w:ascii="Arial" w:hAnsi="Arial" w:cs="Arial"/>
          <w:i/>
          <w:lang w:val="es-ES"/>
        </w:rPr>
        <w:t>“</w:t>
      </w:r>
      <w:r w:rsidR="00AD4AB6" w:rsidRPr="009D51B2">
        <w:rPr>
          <w:rFonts w:ascii="Arial" w:hAnsi="Arial" w:cs="Arial"/>
          <w:i/>
          <w:lang w:val="es-ES"/>
        </w:rPr>
        <w:t>que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Las profesiones legalmente reconocidas pueden organizarse en colegios. La estructura interna y el funcionamiento de éstos deberán ser democráticos. La ley podrá asignarles funciones públicas y establecer los debidos controles</w:t>
      </w:r>
      <w:r w:rsidR="00AD4AB6" w:rsidRPr="009D51B2">
        <w:rPr>
          <w:rFonts w:ascii="Arial" w:hAnsi="Arial" w:cs="Arial"/>
          <w:lang w:val="es-ES"/>
        </w:rPr>
        <w:t>.</w:t>
      </w:r>
    </w:p>
    <w:p w14:paraId="3CFFC60D" w14:textId="77777777" w:rsidR="00AD4AB6" w:rsidRPr="00CE18E3" w:rsidRDefault="00AD4AB6" w:rsidP="00CE18E3">
      <w:pPr>
        <w:pStyle w:val="Sinespaciado"/>
        <w:jc w:val="both"/>
        <w:rPr>
          <w:rFonts w:ascii="Arial" w:hAnsi="Arial" w:cs="Arial"/>
          <w:lang w:val="es-CO"/>
        </w:rPr>
      </w:pPr>
    </w:p>
    <w:p w14:paraId="0CE1C447" w14:textId="1092F6EF" w:rsidR="00AD4AB6" w:rsidRPr="009D51B2" w:rsidRDefault="00AD4AB6" w:rsidP="00CE18E3">
      <w:pPr>
        <w:pStyle w:val="Sinespaciado"/>
        <w:jc w:val="both"/>
        <w:rPr>
          <w:rFonts w:ascii="Arial" w:hAnsi="Arial" w:cs="Arial"/>
          <w:lang w:val="es-ES"/>
        </w:rPr>
      </w:pPr>
      <w:r w:rsidRPr="009D51B2">
        <w:rPr>
          <w:rFonts w:ascii="Arial" w:hAnsi="Arial" w:cs="Arial"/>
          <w:lang w:val="es-ES"/>
        </w:rPr>
        <w:t>Al respecto</w:t>
      </w:r>
      <w:r w:rsidR="00FA3F64" w:rsidRPr="009D51B2">
        <w:rPr>
          <w:rFonts w:ascii="Arial" w:hAnsi="Arial" w:cs="Arial"/>
          <w:lang w:val="es-ES"/>
        </w:rPr>
        <w:t>,</w:t>
      </w:r>
      <w:r w:rsidRPr="009D51B2">
        <w:rPr>
          <w:rFonts w:ascii="Arial" w:hAnsi="Arial" w:cs="Arial"/>
          <w:lang w:val="es-ES"/>
        </w:rPr>
        <w:t xml:space="preserve"> la Corte Constitucional</w:t>
      </w:r>
      <w:r w:rsidR="00D205CF" w:rsidRPr="00CE18E3">
        <w:rPr>
          <w:rStyle w:val="Refdenotaalpie"/>
          <w:rFonts w:ascii="Arial" w:hAnsi="Arial" w:cs="Arial"/>
        </w:rPr>
        <w:footnoteReference w:id="16"/>
      </w:r>
      <w:r w:rsidRPr="009D51B2">
        <w:rPr>
          <w:rFonts w:ascii="Arial" w:hAnsi="Arial" w:cs="Arial"/>
          <w:lang w:val="es-ES"/>
        </w:rPr>
        <w:t xml:space="preserve"> ha manifestado que </w:t>
      </w:r>
      <w:r w:rsidR="004247CC" w:rsidRPr="009D51B2">
        <w:rPr>
          <w:rFonts w:ascii="Arial" w:hAnsi="Arial" w:cs="Arial"/>
          <w:lang w:val="es-ES"/>
        </w:rPr>
        <w:t>este derecho</w:t>
      </w:r>
      <w:r w:rsidR="004247CC" w:rsidRPr="009D51B2" w:rsidDel="004247CC">
        <w:rPr>
          <w:rFonts w:ascii="Arial" w:hAnsi="Arial" w:cs="Arial"/>
          <w:lang w:val="es-ES"/>
        </w:rPr>
        <w:t xml:space="preserve"> </w:t>
      </w:r>
      <w:r w:rsidRPr="009D51B2">
        <w:rPr>
          <w:rFonts w:ascii="Arial" w:hAnsi="Arial" w:cs="Arial"/>
          <w:lang w:val="es-ES"/>
        </w:rPr>
        <w:t>opera en dos direcciones:</w:t>
      </w:r>
    </w:p>
    <w:p w14:paraId="15B07EBE" w14:textId="77777777" w:rsidR="00AD4AB6" w:rsidRPr="009D51B2" w:rsidRDefault="00AD4AB6" w:rsidP="00CE18E3">
      <w:pPr>
        <w:pStyle w:val="Sinespaciado"/>
        <w:jc w:val="both"/>
        <w:rPr>
          <w:rFonts w:ascii="Arial" w:hAnsi="Arial" w:cs="Arial"/>
          <w:lang w:val="es-ES"/>
        </w:rPr>
      </w:pPr>
    </w:p>
    <w:p w14:paraId="78550B9A" w14:textId="77777777" w:rsidR="00AD4AB6" w:rsidRPr="009D51B2" w:rsidRDefault="00AD4AB6" w:rsidP="00CE18E3">
      <w:pPr>
        <w:pStyle w:val="Sinespaciado"/>
        <w:jc w:val="both"/>
        <w:rPr>
          <w:rFonts w:ascii="Arial" w:hAnsi="Arial" w:cs="Arial"/>
          <w:lang w:val="es-ES"/>
        </w:rPr>
      </w:pPr>
      <w:r w:rsidRPr="009D51B2">
        <w:rPr>
          <w:rFonts w:ascii="Arial" w:hAnsi="Arial" w:cs="Arial"/>
          <w:lang w:val="es-ES"/>
        </w:rPr>
        <w:t xml:space="preserve">i) La primera, proyectada hacia la sociedad, es decir, que delimita las fronteras del derecho, adscribe de manera exclusiva al legislador, de un lado, la competencia para regular los requisitos que deben cumplir los aspirantes a ejercer actividades que requieran capacitación técnica o científica si es su deseo obtener el título correspondiente, así como las condiciones en que el ejercicio de </w:t>
      </w:r>
      <w:proofErr w:type="gramStart"/>
      <w:r w:rsidRPr="009D51B2">
        <w:rPr>
          <w:rFonts w:ascii="Arial" w:hAnsi="Arial" w:cs="Arial"/>
          <w:lang w:val="es-ES"/>
        </w:rPr>
        <w:t>la misma</w:t>
      </w:r>
      <w:proofErr w:type="gramEnd"/>
      <w:r w:rsidRPr="009D51B2">
        <w:rPr>
          <w:rFonts w:ascii="Arial" w:hAnsi="Arial" w:cs="Arial"/>
          <w:lang w:val="es-ES"/>
        </w:rPr>
        <w:t xml:space="preserve"> puede ser sometido a inspección y vigilancia por las autoridades competentes. </w:t>
      </w:r>
    </w:p>
    <w:p w14:paraId="48A905F8" w14:textId="77777777" w:rsidR="00AD4AB6" w:rsidRPr="009D51B2" w:rsidRDefault="00AD4AB6" w:rsidP="00CE18E3">
      <w:pPr>
        <w:pStyle w:val="Sinespaciado"/>
        <w:jc w:val="both"/>
        <w:rPr>
          <w:rFonts w:ascii="Arial" w:hAnsi="Arial" w:cs="Arial"/>
          <w:lang w:val="es-ES"/>
        </w:rPr>
      </w:pPr>
    </w:p>
    <w:p w14:paraId="29A7B2C7" w14:textId="77777777" w:rsidR="00AD4AB6" w:rsidRPr="009D51B2" w:rsidRDefault="00AD4AB6" w:rsidP="00CE18E3">
      <w:pPr>
        <w:pStyle w:val="Sinespaciado"/>
        <w:jc w:val="both"/>
        <w:rPr>
          <w:rFonts w:ascii="Arial" w:hAnsi="Arial" w:cs="Arial"/>
          <w:lang w:val="es-ES"/>
        </w:rPr>
      </w:pPr>
      <w:proofErr w:type="spellStart"/>
      <w:r w:rsidRPr="009D51B2">
        <w:rPr>
          <w:rFonts w:ascii="Arial" w:hAnsi="Arial" w:cs="Arial"/>
          <w:lang w:val="es-ES"/>
        </w:rPr>
        <w:t>ii</w:t>
      </w:r>
      <w:proofErr w:type="spellEnd"/>
      <w:r w:rsidRPr="009D51B2">
        <w:rPr>
          <w:rFonts w:ascii="Arial" w:hAnsi="Arial" w:cs="Arial"/>
          <w:lang w:val="es-ES"/>
        </w:rPr>
        <w:t xml:space="preserve">) La segunda, de orden interno, se dirige expresamente a proteger el núcleo esencial del derecho a la escogencia, de tal manera que no puede el legislador, sin lesionarlo, restringir, limitar o cancelar ese ámbito de inmunidad en el que no es posible injerencia alguna. </w:t>
      </w:r>
    </w:p>
    <w:p w14:paraId="1F2F5389" w14:textId="77777777" w:rsidR="00AD4AB6" w:rsidRPr="009D51B2" w:rsidRDefault="00AD4AB6" w:rsidP="00CE18E3">
      <w:pPr>
        <w:pStyle w:val="Sinespaciado"/>
        <w:jc w:val="both"/>
        <w:rPr>
          <w:rFonts w:ascii="Arial" w:hAnsi="Arial" w:cs="Arial"/>
          <w:lang w:val="es-ES"/>
        </w:rPr>
      </w:pPr>
    </w:p>
    <w:p w14:paraId="039FED0A" w14:textId="407EC0A3" w:rsidR="00F2379B" w:rsidRPr="00CE18E3" w:rsidRDefault="00793565" w:rsidP="00CE18E3">
      <w:pPr>
        <w:jc w:val="both"/>
        <w:rPr>
          <w:rFonts w:ascii="Arial" w:hAnsi="Arial" w:cs="Arial"/>
          <w:lang w:val="es-CO"/>
        </w:rPr>
      </w:pPr>
      <w:r w:rsidRPr="009D51B2">
        <w:rPr>
          <w:rFonts w:ascii="Arial" w:hAnsi="Arial" w:cs="Arial"/>
          <w:lang w:val="es-ES"/>
        </w:rPr>
        <w:t>A su turno, l</w:t>
      </w:r>
      <w:r w:rsidR="001E517B" w:rsidRPr="009D51B2">
        <w:rPr>
          <w:rFonts w:ascii="Arial" w:hAnsi="Arial" w:cs="Arial"/>
          <w:lang w:val="es-ES"/>
        </w:rPr>
        <w:t>a Ley 1098 de 2006, Código de la Infancia y la Adolescencia</w:t>
      </w:r>
      <w:r w:rsidR="001E517B" w:rsidRPr="00CE18E3">
        <w:rPr>
          <w:rStyle w:val="Refdenotaalpie"/>
          <w:rFonts w:ascii="Arial" w:hAnsi="Arial" w:cs="Arial"/>
        </w:rPr>
        <w:footnoteReference w:id="17"/>
      </w:r>
      <w:r w:rsidR="001E517B" w:rsidRPr="009D51B2">
        <w:rPr>
          <w:rFonts w:ascii="Arial" w:hAnsi="Arial" w:cs="Arial"/>
          <w:lang w:val="es-ES"/>
        </w:rPr>
        <w:t xml:space="preserve"> establece que l</w:t>
      </w:r>
      <w:r w:rsidR="00F2379B" w:rsidRPr="00CE18E3">
        <w:rPr>
          <w:rFonts w:ascii="Arial" w:hAnsi="Arial" w:cs="Arial"/>
          <w:lang w:val="es-CO"/>
        </w:rPr>
        <w:t xml:space="preserve">a edad mínima de admisión al trabajo es </w:t>
      </w:r>
      <w:r w:rsidR="00BB09A6">
        <w:rPr>
          <w:rFonts w:ascii="Arial" w:hAnsi="Arial" w:cs="Arial"/>
          <w:lang w:val="es-CO"/>
        </w:rPr>
        <w:t>de</w:t>
      </w:r>
      <w:r w:rsidR="00F2379B" w:rsidRPr="00CE18E3">
        <w:rPr>
          <w:rFonts w:ascii="Arial" w:hAnsi="Arial" w:cs="Arial"/>
          <w:lang w:val="es-CO"/>
        </w:rPr>
        <w:t xml:space="preserve"> 15 años. Para trabajar, los adolescentes entre los 15 y 17 años requieren la respectiva autorización expedida por el Inspector de Trabajo o, en su defecto, por el </w:t>
      </w:r>
      <w:r w:rsidR="00210149" w:rsidRPr="00CE18E3">
        <w:rPr>
          <w:rFonts w:ascii="Arial" w:hAnsi="Arial" w:cs="Arial"/>
          <w:lang w:val="es-CO"/>
        </w:rPr>
        <w:t>ente territorial l</w:t>
      </w:r>
      <w:r w:rsidR="00F2379B" w:rsidRPr="00CE18E3">
        <w:rPr>
          <w:rFonts w:ascii="Arial" w:hAnsi="Arial" w:cs="Arial"/>
          <w:lang w:val="es-CO"/>
        </w:rPr>
        <w:t>ocal</w:t>
      </w:r>
      <w:r w:rsidR="001C34E8" w:rsidRPr="00CE18E3">
        <w:rPr>
          <w:rFonts w:ascii="Arial" w:hAnsi="Arial" w:cs="Arial"/>
          <w:lang w:val="es-CO"/>
        </w:rPr>
        <w:t>,</w:t>
      </w:r>
      <w:r w:rsidR="00F2379B" w:rsidRPr="00CE18E3">
        <w:rPr>
          <w:rFonts w:ascii="Arial" w:hAnsi="Arial" w:cs="Arial"/>
          <w:lang w:val="es-CO"/>
        </w:rPr>
        <w:t xml:space="preserve"> y gozarán de las protecciones laborales consagrad</w:t>
      </w:r>
      <w:r w:rsidR="00210149" w:rsidRPr="00CE18E3">
        <w:rPr>
          <w:rFonts w:ascii="Arial" w:hAnsi="Arial" w:cs="Arial"/>
          <w:lang w:val="es-CO"/>
        </w:rPr>
        <w:t>a</w:t>
      </w:r>
      <w:r w:rsidR="00F2379B" w:rsidRPr="00CE18E3">
        <w:rPr>
          <w:rFonts w:ascii="Arial" w:hAnsi="Arial" w:cs="Arial"/>
          <w:lang w:val="es-CO"/>
        </w:rPr>
        <w:t>s en el régimen laboral, los tratados y convenios internacionales ratificados por Colombia</w:t>
      </w:r>
      <w:r w:rsidR="00AB65D0" w:rsidRPr="00CE18E3">
        <w:rPr>
          <w:rFonts w:ascii="Arial" w:hAnsi="Arial" w:cs="Arial"/>
          <w:lang w:val="es-CO"/>
        </w:rPr>
        <w:t xml:space="preserve"> y</w:t>
      </w:r>
      <w:r w:rsidR="00F2379B" w:rsidRPr="00CE18E3">
        <w:rPr>
          <w:rFonts w:ascii="Arial" w:hAnsi="Arial" w:cs="Arial"/>
          <w:lang w:val="es-CO"/>
        </w:rPr>
        <w:t xml:space="preserve"> la Constitución Política.</w:t>
      </w:r>
    </w:p>
    <w:p w14:paraId="60E14110" w14:textId="77777777" w:rsidR="001E517B" w:rsidRPr="00CE18E3" w:rsidRDefault="001E517B" w:rsidP="00CE18E3">
      <w:pPr>
        <w:jc w:val="both"/>
        <w:rPr>
          <w:rFonts w:ascii="Arial" w:hAnsi="Arial" w:cs="Arial"/>
          <w:lang w:val="es-CO"/>
        </w:rPr>
      </w:pPr>
    </w:p>
    <w:p w14:paraId="29553A34" w14:textId="03F69581" w:rsidR="00F2379B" w:rsidRPr="00CE18E3" w:rsidRDefault="00C22C31" w:rsidP="00CE18E3">
      <w:pPr>
        <w:jc w:val="both"/>
        <w:rPr>
          <w:rFonts w:ascii="Arial" w:hAnsi="Arial" w:cs="Arial"/>
          <w:lang w:val="es-CO"/>
        </w:rPr>
      </w:pPr>
      <w:r w:rsidRPr="00CE18E3">
        <w:rPr>
          <w:rFonts w:ascii="Arial" w:hAnsi="Arial" w:cs="Arial"/>
          <w:lang w:val="es-CO"/>
        </w:rPr>
        <w:t>Así, la precitada norma indica que l</w:t>
      </w:r>
      <w:r w:rsidR="00F2379B" w:rsidRPr="00CE18E3">
        <w:rPr>
          <w:rFonts w:ascii="Arial" w:hAnsi="Arial" w:cs="Arial"/>
          <w:lang w:val="es-CO"/>
        </w:rPr>
        <w:t>os adolescentes autorizados para trabajar tienen derecho a la formación y especialización que los habilite para ejercer libremente una ocupación, arte, oficio o profesión y a recibirla durante el ejercicio de su actividad laboral.</w:t>
      </w:r>
    </w:p>
    <w:p w14:paraId="14C80BF5" w14:textId="77777777" w:rsidR="001E517B" w:rsidRPr="00CE18E3" w:rsidRDefault="001E517B" w:rsidP="00CE18E3">
      <w:pPr>
        <w:jc w:val="both"/>
        <w:rPr>
          <w:rFonts w:ascii="Arial" w:hAnsi="Arial" w:cs="Arial"/>
          <w:lang w:val="es-CO"/>
        </w:rPr>
      </w:pPr>
    </w:p>
    <w:p w14:paraId="3F22B7B0" w14:textId="76276A72" w:rsidR="00F2379B" w:rsidRPr="00CE18E3" w:rsidRDefault="0067178D" w:rsidP="00CE18E3">
      <w:pPr>
        <w:jc w:val="both"/>
        <w:rPr>
          <w:rFonts w:ascii="Arial" w:hAnsi="Arial" w:cs="Arial"/>
          <w:lang w:val="es-CO"/>
        </w:rPr>
      </w:pPr>
      <w:r>
        <w:rPr>
          <w:rFonts w:ascii="Arial" w:hAnsi="Arial" w:cs="Arial"/>
          <w:lang w:val="es-CO"/>
        </w:rPr>
        <w:lastRenderedPageBreak/>
        <w:t>E</w:t>
      </w:r>
      <w:r w:rsidR="001E517B" w:rsidRPr="00CE18E3">
        <w:rPr>
          <w:rFonts w:ascii="Arial" w:hAnsi="Arial" w:cs="Arial"/>
          <w:lang w:val="es-CO"/>
        </w:rPr>
        <w:t xml:space="preserve">l Código de la Infancia y la Adolescencia </w:t>
      </w:r>
      <w:r w:rsidR="00C22C31" w:rsidRPr="00CE18E3">
        <w:rPr>
          <w:rFonts w:ascii="Arial" w:hAnsi="Arial" w:cs="Arial"/>
          <w:lang w:val="es-CO"/>
        </w:rPr>
        <w:t xml:space="preserve">también </w:t>
      </w:r>
      <w:r w:rsidR="001E517B" w:rsidRPr="00CE18E3">
        <w:rPr>
          <w:rFonts w:ascii="Arial" w:hAnsi="Arial" w:cs="Arial"/>
          <w:lang w:val="es-CO"/>
        </w:rPr>
        <w:t xml:space="preserve">establece la prohibición para menores de 18 años de </w:t>
      </w:r>
      <w:r w:rsidR="00F2379B" w:rsidRPr="00CE18E3">
        <w:rPr>
          <w:rFonts w:ascii="Arial" w:hAnsi="Arial" w:cs="Arial"/>
          <w:lang w:val="es-CO"/>
        </w:rPr>
        <w:t>ser emplead</w:t>
      </w:r>
      <w:r w:rsidR="00867A95" w:rsidRPr="00CE18E3">
        <w:rPr>
          <w:rFonts w:ascii="Arial" w:hAnsi="Arial" w:cs="Arial"/>
          <w:lang w:val="es-CO"/>
        </w:rPr>
        <w:t>os</w:t>
      </w:r>
      <w:r w:rsidR="00F2379B" w:rsidRPr="00CE18E3">
        <w:rPr>
          <w:rFonts w:ascii="Arial" w:hAnsi="Arial" w:cs="Arial"/>
          <w:lang w:val="es-CO"/>
        </w:rPr>
        <w:t xml:space="preserve"> o realizar trabajos que impliquen peligro o que sean nocivos para su salud e integridad física o psicológica</w:t>
      </w:r>
      <w:r w:rsidR="001C34E8" w:rsidRPr="00CE18E3">
        <w:rPr>
          <w:rFonts w:ascii="Arial" w:hAnsi="Arial" w:cs="Arial"/>
          <w:lang w:val="es-CO"/>
        </w:rPr>
        <w:t>,</w:t>
      </w:r>
      <w:r w:rsidR="00F2379B" w:rsidRPr="00CE18E3">
        <w:rPr>
          <w:rFonts w:ascii="Arial" w:hAnsi="Arial" w:cs="Arial"/>
          <w:lang w:val="es-CO"/>
        </w:rPr>
        <w:t xml:space="preserve"> o los considerados como peores formas de trabajo infantil. </w:t>
      </w:r>
    </w:p>
    <w:p w14:paraId="5A613B2D" w14:textId="5F281559" w:rsidR="00765950" w:rsidRPr="00CE18E3" w:rsidRDefault="00765950" w:rsidP="00CE18E3">
      <w:pPr>
        <w:jc w:val="both"/>
        <w:rPr>
          <w:rFonts w:ascii="Arial" w:hAnsi="Arial" w:cs="Arial"/>
          <w:lang w:val="es-CO"/>
        </w:rPr>
      </w:pPr>
    </w:p>
    <w:p w14:paraId="7E348F22" w14:textId="6F2BB01A" w:rsidR="008E6835" w:rsidRPr="00CE18E3" w:rsidRDefault="00765950" w:rsidP="00CE18E3">
      <w:pPr>
        <w:jc w:val="both"/>
        <w:rPr>
          <w:rFonts w:ascii="Arial" w:hAnsi="Arial" w:cs="Arial"/>
          <w:lang w:val="es-CO"/>
        </w:rPr>
      </w:pPr>
      <w:r w:rsidRPr="00CE18E3">
        <w:rPr>
          <w:rFonts w:ascii="Arial" w:hAnsi="Arial" w:cs="Arial"/>
          <w:lang w:val="es-CO"/>
        </w:rPr>
        <w:t>En desarrollo de</w:t>
      </w:r>
      <w:r w:rsidR="00FA3F64" w:rsidRPr="00CE18E3">
        <w:rPr>
          <w:rFonts w:ascii="Arial" w:hAnsi="Arial" w:cs="Arial"/>
          <w:lang w:val="es-CO"/>
        </w:rPr>
        <w:t xml:space="preserve"> lo</w:t>
      </w:r>
      <w:r w:rsidRPr="00CE18E3">
        <w:rPr>
          <w:rFonts w:ascii="Arial" w:hAnsi="Arial" w:cs="Arial"/>
          <w:lang w:val="es-CO"/>
        </w:rPr>
        <w:t xml:space="preserve"> anterior</w:t>
      </w:r>
      <w:r w:rsidR="00FA3F64" w:rsidRPr="00CE18E3">
        <w:rPr>
          <w:rFonts w:ascii="Arial" w:hAnsi="Arial" w:cs="Arial"/>
          <w:lang w:val="es-CO"/>
        </w:rPr>
        <w:t>,</w:t>
      </w:r>
      <w:r w:rsidRPr="00CE18E3">
        <w:rPr>
          <w:rFonts w:ascii="Arial" w:hAnsi="Arial" w:cs="Arial"/>
          <w:lang w:val="es-CO"/>
        </w:rPr>
        <w:t xml:space="preserve"> la Resolución </w:t>
      </w:r>
      <w:r w:rsidR="00E05813" w:rsidRPr="00CE18E3">
        <w:rPr>
          <w:rFonts w:ascii="Arial" w:hAnsi="Arial" w:cs="Arial"/>
          <w:lang w:val="es-CO"/>
        </w:rPr>
        <w:t>1796 de 2018 contentiva de las actividades peligrosas para menores de 18 años</w:t>
      </w:r>
      <w:r w:rsidR="001C34E8" w:rsidRPr="00CE18E3">
        <w:rPr>
          <w:rFonts w:ascii="Arial" w:hAnsi="Arial" w:cs="Arial"/>
          <w:lang w:val="es-CO"/>
        </w:rPr>
        <w:t>,</w:t>
      </w:r>
      <w:r w:rsidR="00E05813" w:rsidRPr="00CE18E3">
        <w:rPr>
          <w:rFonts w:ascii="Arial" w:hAnsi="Arial" w:cs="Arial"/>
          <w:lang w:val="es-CO"/>
        </w:rPr>
        <w:t xml:space="preserve"> </w:t>
      </w:r>
      <w:r w:rsidR="00F90E34" w:rsidRPr="00CE18E3">
        <w:rPr>
          <w:rFonts w:ascii="Arial" w:hAnsi="Arial" w:cs="Arial"/>
          <w:lang w:val="es-CO"/>
        </w:rPr>
        <w:t xml:space="preserve">establece </w:t>
      </w:r>
      <w:r w:rsidR="00E05813" w:rsidRPr="00CE18E3">
        <w:rPr>
          <w:rFonts w:ascii="Arial" w:hAnsi="Arial" w:cs="Arial"/>
          <w:lang w:val="es-CO"/>
        </w:rPr>
        <w:t>las siguientes prohibiciones que</w:t>
      </w:r>
      <w:r w:rsidR="00FA3F64" w:rsidRPr="00CE18E3">
        <w:rPr>
          <w:rFonts w:ascii="Arial" w:hAnsi="Arial" w:cs="Arial"/>
          <w:lang w:val="es-CO"/>
        </w:rPr>
        <w:t>,</w:t>
      </w:r>
      <w:r w:rsidR="00E05813" w:rsidRPr="00CE18E3">
        <w:rPr>
          <w:rFonts w:ascii="Arial" w:hAnsi="Arial" w:cs="Arial"/>
          <w:lang w:val="es-CO"/>
        </w:rPr>
        <w:t xml:space="preserve"> en virtud del presente asunto</w:t>
      </w:r>
      <w:r w:rsidR="00FA3F64" w:rsidRPr="00CE18E3">
        <w:rPr>
          <w:rFonts w:ascii="Arial" w:hAnsi="Arial" w:cs="Arial"/>
          <w:lang w:val="es-CO"/>
        </w:rPr>
        <w:t>,</w:t>
      </w:r>
      <w:r w:rsidR="00E05813" w:rsidRPr="00CE18E3">
        <w:rPr>
          <w:rFonts w:ascii="Arial" w:hAnsi="Arial" w:cs="Arial"/>
          <w:lang w:val="es-CO"/>
        </w:rPr>
        <w:t xml:space="preserve"> deben ser tenidas en cuenta: activ</w:t>
      </w:r>
      <w:r w:rsidR="008E6835" w:rsidRPr="00CE18E3">
        <w:rPr>
          <w:rFonts w:ascii="Arial" w:hAnsi="Arial" w:cs="Arial"/>
          <w:lang w:val="es-CO"/>
        </w:rPr>
        <w:t>id</w:t>
      </w:r>
      <w:r w:rsidR="00E05813" w:rsidRPr="00CE18E3">
        <w:rPr>
          <w:rFonts w:ascii="Arial" w:hAnsi="Arial" w:cs="Arial"/>
          <w:lang w:val="es-CO"/>
        </w:rPr>
        <w:t>ades que expongan a los menores de 18 años a ruido continuo (más de 8 horas diarias) o intermitentemente que exceda los setenta y cinco (75) decibeles</w:t>
      </w:r>
      <w:r w:rsidR="008E6835" w:rsidRPr="00CE18E3">
        <w:rPr>
          <w:rFonts w:ascii="Arial" w:hAnsi="Arial" w:cs="Arial"/>
          <w:lang w:val="es-CO"/>
        </w:rPr>
        <w:t>;</w:t>
      </w:r>
      <w:r w:rsidR="00E05813" w:rsidRPr="00CE18E3">
        <w:rPr>
          <w:rFonts w:ascii="Arial" w:hAnsi="Arial" w:cs="Arial"/>
          <w:lang w:val="es-CO"/>
        </w:rPr>
        <w:t xml:space="preserve"> </w:t>
      </w:r>
      <w:r w:rsidR="008E6835" w:rsidRPr="00CE18E3">
        <w:rPr>
          <w:rFonts w:ascii="Arial" w:hAnsi="Arial" w:cs="Arial"/>
          <w:lang w:val="es-CO"/>
        </w:rPr>
        <w:t>a</w:t>
      </w:r>
      <w:r w:rsidR="00E05813" w:rsidRPr="00CE18E3">
        <w:rPr>
          <w:rFonts w:ascii="Arial" w:hAnsi="Arial" w:cs="Arial"/>
          <w:lang w:val="es-CO"/>
        </w:rPr>
        <w:t>ctividades en establecimientos o áreas en los que se permita el consumo de tabaco y trabajos que, por su actividad, ya sea en la fabricación o distribución, incentiven o promuevan el hábito del consumo de alcohol en menores de 18 años (clubes, bares, casinos y casas de juego bien sea en el día o en la noche)</w:t>
      </w:r>
      <w:r w:rsidR="008E6835" w:rsidRPr="00CE18E3">
        <w:rPr>
          <w:rFonts w:ascii="Arial" w:hAnsi="Arial" w:cs="Arial"/>
          <w:lang w:val="es-CO"/>
        </w:rPr>
        <w:t>; actividades o trabajos en los que se deba estar de pie durante toda la jornada, que exijan posturas forzosas, como flexiones de columna, brazos por encima del nivel de los hombros, posición de cuclillas, rotaciones e inclinaciones de tronco, entre otras, movimientos repetitivos de brazos y piernas, como límite máximo de repetitividad diez (10) ciclos por minuto</w:t>
      </w:r>
      <w:r w:rsidR="008E6835" w:rsidRPr="00CE18E3">
        <w:rPr>
          <w:rStyle w:val="Refdenotaalpie"/>
          <w:rFonts w:ascii="Arial" w:hAnsi="Arial" w:cs="Arial"/>
          <w:lang w:val="es-CO"/>
        </w:rPr>
        <w:footnoteReference w:id="18"/>
      </w:r>
      <w:r w:rsidR="008E6835" w:rsidRPr="00CE18E3">
        <w:rPr>
          <w:rFonts w:ascii="Arial" w:hAnsi="Arial" w:cs="Arial"/>
          <w:lang w:val="es-CO"/>
        </w:rPr>
        <w:t>.</w:t>
      </w:r>
    </w:p>
    <w:p w14:paraId="3372D70F" w14:textId="2646F7FF" w:rsidR="008E6835" w:rsidRPr="00CE18E3" w:rsidRDefault="008E6835" w:rsidP="00CE18E3">
      <w:pPr>
        <w:jc w:val="both"/>
        <w:rPr>
          <w:rFonts w:ascii="Arial" w:hAnsi="Arial" w:cs="Arial"/>
          <w:lang w:val="es-CO"/>
        </w:rPr>
      </w:pPr>
    </w:p>
    <w:p w14:paraId="0BA4B54D" w14:textId="566CC67D" w:rsidR="0026342B" w:rsidRPr="00CE18E3" w:rsidRDefault="001C34E8" w:rsidP="00CE18E3">
      <w:pPr>
        <w:jc w:val="both"/>
        <w:rPr>
          <w:rFonts w:ascii="Arial" w:hAnsi="Arial" w:cs="Arial"/>
          <w:lang w:val="es-CO"/>
        </w:rPr>
      </w:pPr>
      <w:r w:rsidRPr="00CE18E3">
        <w:rPr>
          <w:rFonts w:ascii="Arial" w:hAnsi="Arial" w:cs="Arial"/>
          <w:lang w:val="es-CO"/>
        </w:rPr>
        <w:t>R</w:t>
      </w:r>
      <w:r w:rsidR="0026342B" w:rsidRPr="00CE18E3">
        <w:rPr>
          <w:rFonts w:ascii="Arial" w:hAnsi="Arial" w:cs="Arial"/>
          <w:lang w:val="es-CO"/>
        </w:rPr>
        <w:t>especto de las prohibiciones, debe tenerse en cu</w:t>
      </w:r>
      <w:r w:rsidR="00F90E34" w:rsidRPr="00CE18E3">
        <w:rPr>
          <w:rFonts w:ascii="Arial" w:hAnsi="Arial" w:cs="Arial"/>
          <w:lang w:val="es-CO"/>
        </w:rPr>
        <w:t>e</w:t>
      </w:r>
      <w:r w:rsidR="0026342B" w:rsidRPr="00CE18E3">
        <w:rPr>
          <w:rFonts w:ascii="Arial" w:hAnsi="Arial" w:cs="Arial"/>
          <w:lang w:val="es-CO"/>
        </w:rPr>
        <w:t>nta también el Decreto 760 de 2016, Decreto Único Reglamentario del Sector Salud y Protección Social</w:t>
      </w:r>
      <w:r w:rsidRPr="00CE18E3">
        <w:rPr>
          <w:rFonts w:ascii="Arial" w:hAnsi="Arial" w:cs="Arial"/>
          <w:lang w:val="es-CO"/>
        </w:rPr>
        <w:t>,</w:t>
      </w:r>
      <w:r w:rsidR="0026342B" w:rsidRPr="00CE18E3">
        <w:rPr>
          <w:rFonts w:ascii="Arial" w:hAnsi="Arial" w:cs="Arial"/>
          <w:lang w:val="es-CO"/>
        </w:rPr>
        <w:t xml:space="preserve"> en el que se indica que en ningún caso podrán trabajar personas menores</w:t>
      </w:r>
      <w:r w:rsidR="00F90E34" w:rsidRPr="00CE18E3">
        <w:rPr>
          <w:rFonts w:ascii="Arial" w:hAnsi="Arial" w:cs="Arial"/>
          <w:lang w:val="es-CO"/>
        </w:rPr>
        <w:t xml:space="preserve"> de edad</w:t>
      </w:r>
      <w:r w:rsidR="0026342B" w:rsidRPr="00CE18E3">
        <w:rPr>
          <w:rFonts w:ascii="Arial" w:hAnsi="Arial" w:cs="Arial"/>
          <w:lang w:val="es-CO"/>
        </w:rPr>
        <w:t xml:space="preserve"> durante la jornada nocturna en establecimientos donde se produzcan, envasen, distribuyan, expendan o consuman bebidas alcohólicas</w:t>
      </w:r>
      <w:r w:rsidR="0026342B" w:rsidRPr="00CE18E3">
        <w:rPr>
          <w:rStyle w:val="Refdenotaalpie"/>
          <w:rFonts w:ascii="Arial" w:hAnsi="Arial" w:cs="Arial"/>
          <w:lang w:val="es-CO"/>
        </w:rPr>
        <w:footnoteReference w:id="19"/>
      </w:r>
      <w:r w:rsidR="0026342B" w:rsidRPr="00CE18E3">
        <w:rPr>
          <w:rFonts w:ascii="Arial" w:hAnsi="Arial" w:cs="Arial"/>
          <w:lang w:val="es-CO"/>
        </w:rPr>
        <w:t xml:space="preserve">.  </w:t>
      </w:r>
    </w:p>
    <w:p w14:paraId="1FC7D5AB" w14:textId="4163F9CC" w:rsidR="00765950" w:rsidRPr="00CE18E3" w:rsidRDefault="008E6835" w:rsidP="00CE18E3">
      <w:pPr>
        <w:jc w:val="both"/>
        <w:rPr>
          <w:rFonts w:ascii="Arial" w:hAnsi="Arial" w:cs="Arial"/>
          <w:lang w:val="es-CO"/>
        </w:rPr>
      </w:pPr>
      <w:r w:rsidRPr="00CE18E3">
        <w:rPr>
          <w:rFonts w:ascii="Arial" w:hAnsi="Arial" w:cs="Arial"/>
          <w:lang w:val="es-CO"/>
        </w:rPr>
        <w:t xml:space="preserve">   </w:t>
      </w:r>
    </w:p>
    <w:p w14:paraId="2EA59826" w14:textId="318CAD4A" w:rsidR="00562287" w:rsidRPr="009D51B2" w:rsidRDefault="0026342B" w:rsidP="00CE18E3">
      <w:pPr>
        <w:pStyle w:val="Sinespaciado"/>
        <w:jc w:val="both"/>
        <w:rPr>
          <w:rFonts w:ascii="Arial" w:hAnsi="Arial" w:cs="Arial"/>
          <w:lang w:val="es-ES"/>
        </w:rPr>
      </w:pPr>
      <w:r w:rsidRPr="00CE18E3">
        <w:rPr>
          <w:rFonts w:ascii="Arial" w:hAnsi="Arial" w:cs="Arial"/>
          <w:lang w:val="es-CO"/>
        </w:rPr>
        <w:t>No obstante lo anterior, la Resolución 1796 de 2018 establece: “</w:t>
      </w:r>
      <w:r w:rsidR="00387BC1" w:rsidRPr="009D51B2">
        <w:rPr>
          <w:rFonts w:ascii="Arial" w:hAnsi="Arial" w:cs="Arial"/>
          <w:lang w:val="es-ES"/>
        </w:rPr>
        <w:t>Los adolescentes entre 15 y menos de 18 años que hayan obtenido título de formación técnica o tecnológica expedido por el Servicio Nacional de Aprendizaje (SENA) o por instituciones debidamente acreditadas para brindar formación técnica y tecnológica, podrán ser autorizados para trabajar en la actividad en la que fueron capacitados y podrán ejercer libremente la respectiva ocupación, arte, oficio o profesión, siempre que el contratante cumpla con lo establecido en el Decreto número 1295 de 1994, el Capítulo 3 del Título 6 de la Parte 2 del Libro 2 del Decreto número 1072 de 2015, Decreto Único Reglamentario del Sector Trabajo, en las Resoluciones 2346 de 2007 y 1111 de 2017, y en la Decisión 584 del 2004 Instrumento Andino de Seguridad y Salud en el Trabajo y la normativa vigente en seguridad y salud en el Trabajo”</w:t>
      </w:r>
      <w:r w:rsidR="000F67C3" w:rsidRPr="00CE18E3">
        <w:rPr>
          <w:rStyle w:val="Refdenotaalpie"/>
          <w:rFonts w:ascii="Arial" w:hAnsi="Arial" w:cs="Arial"/>
        </w:rPr>
        <w:footnoteReference w:id="20"/>
      </w:r>
      <w:r w:rsidR="00387BC1" w:rsidRPr="009D51B2">
        <w:rPr>
          <w:rFonts w:ascii="Arial" w:hAnsi="Arial" w:cs="Arial"/>
          <w:lang w:val="es-ES"/>
        </w:rPr>
        <w:t>.</w:t>
      </w:r>
    </w:p>
    <w:p w14:paraId="7CE0AE38" w14:textId="52889F57" w:rsidR="003B12AD" w:rsidRPr="009D51B2" w:rsidRDefault="003B12AD" w:rsidP="00CE18E3">
      <w:pPr>
        <w:pStyle w:val="Sinespaciado"/>
        <w:jc w:val="both"/>
        <w:rPr>
          <w:rFonts w:ascii="Arial" w:hAnsi="Arial" w:cs="Arial"/>
          <w:lang w:val="es-ES"/>
        </w:rPr>
      </w:pPr>
    </w:p>
    <w:p w14:paraId="50A942D7" w14:textId="0B92D4F3" w:rsidR="00C50994" w:rsidRPr="009D51B2" w:rsidRDefault="0067178D" w:rsidP="00CE18E3">
      <w:pPr>
        <w:pStyle w:val="Sinespaciado"/>
        <w:jc w:val="both"/>
        <w:rPr>
          <w:rFonts w:ascii="Arial" w:hAnsi="Arial" w:cs="Arial"/>
          <w:bCs/>
          <w:lang w:val="es-ES"/>
        </w:rPr>
      </w:pPr>
      <w:r w:rsidRPr="009D51B2">
        <w:rPr>
          <w:rFonts w:ascii="Arial" w:hAnsi="Arial" w:cs="Arial"/>
          <w:lang w:val="es-ES"/>
        </w:rPr>
        <w:lastRenderedPageBreak/>
        <w:t>De lo anteriormente descrito, se concluye</w:t>
      </w:r>
      <w:r w:rsidR="003D1E9D" w:rsidRPr="009D51B2">
        <w:rPr>
          <w:rFonts w:ascii="Arial" w:hAnsi="Arial" w:cs="Arial"/>
          <w:lang w:val="es-ES"/>
        </w:rPr>
        <w:t xml:space="preserve">: primero, los </w:t>
      </w:r>
      <w:r w:rsidR="004C7E5C" w:rsidRPr="009D51B2">
        <w:rPr>
          <w:rFonts w:ascii="Arial" w:hAnsi="Arial" w:cs="Arial"/>
          <w:lang w:val="es-ES"/>
        </w:rPr>
        <w:t xml:space="preserve">adolescentes y </w:t>
      </w:r>
      <w:proofErr w:type="spellStart"/>
      <w:r w:rsidR="003D1E9D" w:rsidRPr="009D51B2">
        <w:rPr>
          <w:rFonts w:ascii="Arial" w:hAnsi="Arial" w:cs="Arial"/>
          <w:lang w:val="es-ES"/>
        </w:rPr>
        <w:t>jovenes</w:t>
      </w:r>
      <w:proofErr w:type="spellEnd"/>
      <w:r w:rsidR="003D1E9D" w:rsidRPr="009D51B2">
        <w:rPr>
          <w:rFonts w:ascii="Arial" w:hAnsi="Arial" w:cs="Arial"/>
          <w:lang w:val="es-ES"/>
        </w:rPr>
        <w:t xml:space="preserve"> tienen derecho a la educación </w:t>
      </w:r>
      <w:r w:rsidR="000271A2" w:rsidRPr="009D51B2">
        <w:rPr>
          <w:rFonts w:ascii="Arial" w:hAnsi="Arial" w:cs="Arial"/>
          <w:lang w:val="es-ES"/>
        </w:rPr>
        <w:t xml:space="preserve">en condiciones de disponibilidad, accesibilidad, adaptabilidad y aceptabilidad, siendo </w:t>
      </w:r>
      <w:r w:rsidR="003D1E9D" w:rsidRPr="009D51B2">
        <w:rPr>
          <w:rFonts w:ascii="Arial" w:hAnsi="Arial" w:cs="Arial"/>
          <w:lang w:val="es-ES"/>
        </w:rPr>
        <w:t xml:space="preserve">viable </w:t>
      </w:r>
      <w:r w:rsidR="000271A2" w:rsidRPr="009D51B2">
        <w:rPr>
          <w:rFonts w:ascii="Arial" w:hAnsi="Arial" w:cs="Arial"/>
          <w:lang w:val="es-ES"/>
        </w:rPr>
        <w:t xml:space="preserve">que se presenten contenidos diferenciados de conformidad con el nivel de desarrollo cognitivo; segundo, </w:t>
      </w:r>
      <w:r w:rsidR="000F1175" w:rsidRPr="009D51B2">
        <w:rPr>
          <w:rFonts w:ascii="Arial" w:hAnsi="Arial" w:cs="Arial"/>
          <w:lang w:val="es-ES"/>
        </w:rPr>
        <w:t xml:space="preserve">los establecimientos educativos tienen </w:t>
      </w:r>
      <w:r w:rsidR="002307DD" w:rsidRPr="009D51B2">
        <w:rPr>
          <w:rFonts w:ascii="Arial" w:hAnsi="Arial" w:cs="Arial"/>
          <w:lang w:val="es-ES"/>
        </w:rPr>
        <w:t xml:space="preserve">autonomía en el desarrollo de su proyecto pedagógico </w:t>
      </w:r>
      <w:r w:rsidR="00854C29" w:rsidRPr="009D51B2">
        <w:rPr>
          <w:rFonts w:ascii="Arial" w:hAnsi="Arial" w:cs="Arial"/>
          <w:bCs/>
          <w:lang w:val="es-ES"/>
        </w:rPr>
        <w:t>dentro del cual se definen los recursos docentes y didácticos disponibles y necesarios y la estrategia pedagógica</w:t>
      </w:r>
      <w:r w:rsidRPr="009D51B2">
        <w:rPr>
          <w:rFonts w:ascii="Arial" w:hAnsi="Arial" w:cs="Arial"/>
          <w:bCs/>
          <w:lang w:val="es-ES"/>
        </w:rPr>
        <w:t xml:space="preserve"> y, tercero,</w:t>
      </w:r>
      <w:r w:rsidR="00854C29" w:rsidRPr="009D51B2">
        <w:rPr>
          <w:rFonts w:ascii="Arial" w:hAnsi="Arial" w:cs="Arial"/>
          <w:bCs/>
          <w:lang w:val="es-ES"/>
        </w:rPr>
        <w:t xml:space="preserve"> los menores de edad tienen el derecho a escoger su profesión u oficio y, en caso de querer trabajar </w:t>
      </w:r>
      <w:r w:rsidR="00BA1D72" w:rsidRPr="009D51B2">
        <w:rPr>
          <w:rFonts w:ascii="Arial" w:hAnsi="Arial" w:cs="Arial"/>
          <w:bCs/>
          <w:lang w:val="es-ES"/>
        </w:rPr>
        <w:t xml:space="preserve">aun siendo menores de edad, deberán cumplir con todos los requisitos </w:t>
      </w:r>
      <w:proofErr w:type="spellStart"/>
      <w:r w:rsidR="00BA1D72" w:rsidRPr="009D51B2">
        <w:rPr>
          <w:rFonts w:ascii="Arial" w:hAnsi="Arial" w:cs="Arial"/>
          <w:bCs/>
          <w:lang w:val="es-ES"/>
        </w:rPr>
        <w:t>señalandos</w:t>
      </w:r>
      <w:proofErr w:type="spellEnd"/>
      <w:r w:rsidR="00BA1D72" w:rsidRPr="009D51B2">
        <w:rPr>
          <w:rFonts w:ascii="Arial" w:hAnsi="Arial" w:cs="Arial"/>
          <w:bCs/>
          <w:lang w:val="es-ES"/>
        </w:rPr>
        <w:t xml:space="preserve"> en el </w:t>
      </w:r>
      <w:r w:rsidR="00BF4750" w:rsidRPr="009D51B2">
        <w:rPr>
          <w:rFonts w:ascii="Arial" w:hAnsi="Arial" w:cs="Arial"/>
          <w:bCs/>
          <w:lang w:val="es-ES"/>
        </w:rPr>
        <w:t xml:space="preserve">marco legal y reglamentario vigente, lo que les </w:t>
      </w:r>
      <w:r w:rsidR="00AA2986" w:rsidRPr="009D51B2">
        <w:rPr>
          <w:rFonts w:ascii="Arial" w:hAnsi="Arial" w:cs="Arial"/>
          <w:bCs/>
          <w:lang w:val="es-ES"/>
        </w:rPr>
        <w:t xml:space="preserve">implica contar con autorización de la autoridad administrativa del trabajo y los excluye de algunas labores, como </w:t>
      </w:r>
      <w:r w:rsidR="00C50994" w:rsidRPr="009D51B2">
        <w:rPr>
          <w:rFonts w:ascii="Arial" w:hAnsi="Arial" w:cs="Arial"/>
          <w:bCs/>
          <w:lang w:val="es-ES"/>
        </w:rPr>
        <w:t xml:space="preserve">en el caso de los establecimientos en donde se expendan bebidas embriagantes. </w:t>
      </w:r>
    </w:p>
    <w:p w14:paraId="4C0CEAD2" w14:textId="77777777" w:rsidR="006F751E" w:rsidRPr="009D51B2" w:rsidRDefault="006F751E" w:rsidP="00CE18E3">
      <w:pPr>
        <w:pStyle w:val="Sinespaciado"/>
        <w:jc w:val="both"/>
        <w:rPr>
          <w:rFonts w:ascii="Arial" w:hAnsi="Arial" w:cs="Arial"/>
          <w:bCs/>
          <w:lang w:val="es-ES"/>
        </w:rPr>
      </w:pPr>
    </w:p>
    <w:p w14:paraId="269945E5" w14:textId="7BFC7B57" w:rsidR="006F751E" w:rsidRPr="009D51B2" w:rsidRDefault="006F751E" w:rsidP="00CE18E3">
      <w:pPr>
        <w:pStyle w:val="Sinespaciado"/>
        <w:jc w:val="both"/>
        <w:rPr>
          <w:rFonts w:ascii="Arial" w:hAnsi="Arial" w:cs="Arial"/>
          <w:b/>
          <w:bCs/>
          <w:lang w:val="es-ES"/>
        </w:rPr>
      </w:pPr>
      <w:r w:rsidRPr="009D51B2">
        <w:rPr>
          <w:rFonts w:ascii="Arial" w:hAnsi="Arial" w:cs="Arial"/>
          <w:b/>
          <w:bCs/>
          <w:lang w:val="es-ES"/>
        </w:rPr>
        <w:t xml:space="preserve">3.4. Análisis del programa Técnico en “Mesa y Bar” </w:t>
      </w:r>
    </w:p>
    <w:p w14:paraId="62EC976F" w14:textId="77777777" w:rsidR="006F751E" w:rsidRPr="009D51B2" w:rsidRDefault="006F751E" w:rsidP="00CE18E3">
      <w:pPr>
        <w:pStyle w:val="Sinespaciado"/>
        <w:jc w:val="both"/>
        <w:rPr>
          <w:rFonts w:ascii="Arial" w:hAnsi="Arial" w:cs="Arial"/>
          <w:b/>
          <w:bCs/>
          <w:lang w:val="es-ES"/>
        </w:rPr>
      </w:pPr>
    </w:p>
    <w:p w14:paraId="5A0F02A5" w14:textId="2E5B5D12" w:rsidR="006F751E" w:rsidRPr="009D51B2" w:rsidRDefault="006F751E" w:rsidP="00CE18E3">
      <w:pPr>
        <w:pStyle w:val="Sinespaciado"/>
        <w:jc w:val="both"/>
        <w:rPr>
          <w:rFonts w:ascii="Arial" w:hAnsi="Arial" w:cs="Arial"/>
          <w:lang w:val="es-ES"/>
        </w:rPr>
      </w:pPr>
      <w:r w:rsidRPr="009D51B2">
        <w:rPr>
          <w:rFonts w:ascii="Arial" w:hAnsi="Arial" w:cs="Arial"/>
          <w:bCs/>
          <w:lang w:val="es-ES"/>
        </w:rPr>
        <w:t xml:space="preserve">La presente solicitud de concepto estuvo acompañada por la información general del programa de formación </w:t>
      </w:r>
      <w:r w:rsidR="00BD4BDB">
        <w:rPr>
          <w:rFonts w:ascii="Arial" w:hAnsi="Arial" w:cs="Arial"/>
          <w:bCs/>
          <w:lang w:val="es-ES"/>
        </w:rPr>
        <w:t xml:space="preserve">técnica </w:t>
      </w:r>
      <w:r w:rsidRPr="009D51B2">
        <w:rPr>
          <w:rFonts w:ascii="Arial" w:hAnsi="Arial" w:cs="Arial"/>
          <w:bCs/>
          <w:lang w:val="es-ES"/>
        </w:rPr>
        <w:t>titulada</w:t>
      </w:r>
      <w:r w:rsidR="00E76ECA" w:rsidRPr="009D51B2">
        <w:rPr>
          <w:rFonts w:ascii="Arial" w:hAnsi="Arial" w:cs="Arial"/>
          <w:bCs/>
          <w:lang w:val="es-ES"/>
        </w:rPr>
        <w:t xml:space="preserve"> en Mesa y Bar</w:t>
      </w:r>
      <w:r w:rsidRPr="009D51B2">
        <w:rPr>
          <w:rFonts w:ascii="Arial" w:hAnsi="Arial" w:cs="Arial"/>
          <w:bCs/>
          <w:lang w:val="es-ES"/>
        </w:rPr>
        <w:t>, el cual</w:t>
      </w:r>
      <w:r w:rsidR="0072072C" w:rsidRPr="009D51B2">
        <w:rPr>
          <w:rFonts w:ascii="Arial" w:hAnsi="Arial" w:cs="Arial"/>
          <w:bCs/>
          <w:lang w:val="es-ES"/>
        </w:rPr>
        <w:t>, según el anexo adjunto remitido</w:t>
      </w:r>
      <w:r w:rsidR="004804A9" w:rsidRPr="009D51B2">
        <w:rPr>
          <w:rFonts w:ascii="Arial" w:hAnsi="Arial" w:cs="Arial"/>
          <w:bCs/>
          <w:lang w:val="es-ES"/>
        </w:rPr>
        <w:t>,</w:t>
      </w:r>
      <w:r w:rsidRPr="009D51B2">
        <w:rPr>
          <w:rFonts w:ascii="Arial" w:hAnsi="Arial" w:cs="Arial"/>
          <w:bCs/>
          <w:lang w:val="es-ES"/>
        </w:rPr>
        <w:t xml:space="preserve"> </w:t>
      </w:r>
      <w:r w:rsidR="004804A9" w:rsidRPr="009D51B2">
        <w:rPr>
          <w:rFonts w:ascii="Arial" w:hAnsi="Arial" w:cs="Arial"/>
          <w:bCs/>
          <w:lang w:val="es-ES"/>
        </w:rPr>
        <w:t>se creó</w:t>
      </w:r>
      <w:r w:rsidRPr="009D51B2">
        <w:rPr>
          <w:rFonts w:ascii="Arial" w:hAnsi="Arial" w:cs="Arial"/>
          <w:bCs/>
          <w:lang w:val="es-ES"/>
        </w:rPr>
        <w:t xml:space="preserve"> “</w:t>
      </w:r>
      <w:r w:rsidRPr="009D51B2">
        <w:rPr>
          <w:rFonts w:ascii="Arial" w:hAnsi="Arial" w:cs="Arial"/>
          <w:lang w:val="es-ES"/>
        </w:rPr>
        <w:t xml:space="preserve">para brindar al sector productivo de turismo y gastronomía, </w:t>
      </w:r>
      <w:r w:rsidRPr="009D51B2">
        <w:rPr>
          <w:rFonts w:ascii="Arial" w:hAnsi="Arial" w:cs="Arial"/>
          <w:b/>
          <w:lang w:val="es-ES"/>
        </w:rPr>
        <w:t>la posibilidad de incorporar personal con altas calidades laborales y profesionales que contribuyan al desarrollo económico, social y tecnológico de su entorno y del país</w:t>
      </w:r>
      <w:r w:rsidRPr="009D51B2">
        <w:rPr>
          <w:rFonts w:ascii="Arial" w:hAnsi="Arial" w:cs="Arial"/>
          <w:lang w:val="es-ES"/>
        </w:rPr>
        <w:t>, así mismo ofrecer a los aprendices formación en las tecnologías de la información y la comunicación”.</w:t>
      </w:r>
    </w:p>
    <w:p w14:paraId="511ED59E" w14:textId="77777777" w:rsidR="00E76ECA" w:rsidRPr="009D51B2" w:rsidRDefault="00E76ECA" w:rsidP="00CE18E3">
      <w:pPr>
        <w:pStyle w:val="Sinespaciado"/>
        <w:jc w:val="both"/>
        <w:rPr>
          <w:rFonts w:ascii="Arial" w:hAnsi="Arial" w:cs="Arial"/>
          <w:lang w:val="es-ES"/>
        </w:rPr>
      </w:pPr>
    </w:p>
    <w:p w14:paraId="26F6010A" w14:textId="206DB5E8" w:rsidR="00E76ECA" w:rsidRPr="009D51B2" w:rsidRDefault="00E76ECA" w:rsidP="00CE18E3">
      <w:pPr>
        <w:pStyle w:val="Sinespaciado"/>
        <w:jc w:val="both"/>
        <w:rPr>
          <w:rFonts w:ascii="Arial" w:hAnsi="Arial" w:cs="Arial"/>
          <w:lang w:val="es-ES"/>
        </w:rPr>
      </w:pPr>
      <w:r w:rsidRPr="009D51B2">
        <w:rPr>
          <w:rFonts w:ascii="Arial" w:hAnsi="Arial" w:cs="Arial"/>
          <w:lang w:val="es-ES"/>
        </w:rPr>
        <w:t xml:space="preserve">Entre las principales competencias </w:t>
      </w:r>
      <w:r w:rsidR="009B2B7B" w:rsidRPr="009D51B2">
        <w:rPr>
          <w:rFonts w:ascii="Arial" w:hAnsi="Arial" w:cs="Arial"/>
          <w:lang w:val="es-ES"/>
        </w:rPr>
        <w:t xml:space="preserve">que deben desarrollar los estudiantes </w:t>
      </w:r>
      <w:r w:rsidRPr="009D51B2">
        <w:rPr>
          <w:rFonts w:ascii="Arial" w:hAnsi="Arial" w:cs="Arial"/>
          <w:lang w:val="es-ES"/>
        </w:rPr>
        <w:t xml:space="preserve">en el marco de este programa se encuentran: </w:t>
      </w:r>
      <w:r w:rsidR="009B2B7B" w:rsidRPr="009D51B2">
        <w:rPr>
          <w:rFonts w:ascii="Arial" w:hAnsi="Arial" w:cs="Arial"/>
          <w:lang w:val="es-ES"/>
        </w:rPr>
        <w:t xml:space="preserve">(i) </w:t>
      </w:r>
      <w:r w:rsidR="00A31517" w:rsidRPr="009D51B2">
        <w:rPr>
          <w:rFonts w:ascii="Arial" w:hAnsi="Arial" w:cs="Arial"/>
          <w:lang w:val="es-ES"/>
        </w:rPr>
        <w:t>p</w:t>
      </w:r>
      <w:r w:rsidR="009B2B7B" w:rsidRPr="009D51B2">
        <w:rPr>
          <w:rFonts w:ascii="Arial" w:hAnsi="Arial" w:cs="Arial"/>
          <w:lang w:val="es-ES"/>
        </w:rPr>
        <w:t xml:space="preserve">reparar bebidas de acuerdo con </w:t>
      </w:r>
      <w:r w:rsidR="00A31517" w:rsidRPr="009D51B2">
        <w:rPr>
          <w:rFonts w:ascii="Arial" w:hAnsi="Arial" w:cs="Arial"/>
          <w:lang w:val="es-ES"/>
        </w:rPr>
        <w:t>la solicitud del cliente; (</w:t>
      </w:r>
      <w:proofErr w:type="spellStart"/>
      <w:r w:rsidR="00A31517" w:rsidRPr="009D51B2">
        <w:rPr>
          <w:rFonts w:ascii="Arial" w:hAnsi="Arial" w:cs="Arial"/>
          <w:lang w:val="es-ES"/>
        </w:rPr>
        <w:t>ii</w:t>
      </w:r>
      <w:proofErr w:type="spellEnd"/>
      <w:r w:rsidR="00A31517" w:rsidRPr="009D51B2">
        <w:rPr>
          <w:rFonts w:ascii="Arial" w:hAnsi="Arial" w:cs="Arial"/>
          <w:lang w:val="es-ES"/>
        </w:rPr>
        <w:t>) p</w:t>
      </w:r>
      <w:r w:rsidR="009B2B7B" w:rsidRPr="009D51B2">
        <w:rPr>
          <w:rFonts w:ascii="Arial" w:hAnsi="Arial" w:cs="Arial"/>
          <w:lang w:val="es-ES"/>
        </w:rPr>
        <w:t>roveer alimentos y bebidas para lograr la satisfacción del usuario y las metas de ventas; (</w:t>
      </w:r>
      <w:proofErr w:type="spellStart"/>
      <w:r w:rsidR="009B2B7B" w:rsidRPr="009D51B2">
        <w:rPr>
          <w:rFonts w:ascii="Arial" w:hAnsi="Arial" w:cs="Arial"/>
          <w:lang w:val="es-ES"/>
        </w:rPr>
        <w:t>iii</w:t>
      </w:r>
      <w:proofErr w:type="spellEnd"/>
      <w:r w:rsidR="009B2B7B" w:rsidRPr="009D51B2">
        <w:rPr>
          <w:rFonts w:ascii="Arial" w:hAnsi="Arial" w:cs="Arial"/>
          <w:lang w:val="es-ES"/>
        </w:rPr>
        <w:t xml:space="preserve">) </w:t>
      </w:r>
      <w:r w:rsidR="00A31517" w:rsidRPr="009D51B2">
        <w:rPr>
          <w:rFonts w:ascii="Arial" w:hAnsi="Arial" w:cs="Arial"/>
          <w:lang w:val="es-ES"/>
        </w:rPr>
        <w:t>s</w:t>
      </w:r>
      <w:r w:rsidR="009B2B7B" w:rsidRPr="009D51B2">
        <w:rPr>
          <w:rFonts w:ascii="Arial" w:hAnsi="Arial" w:cs="Arial"/>
          <w:lang w:val="es-ES"/>
        </w:rPr>
        <w:t xml:space="preserve">ervir a los clientes </w:t>
      </w:r>
      <w:proofErr w:type="gramStart"/>
      <w:r w:rsidR="009B2B7B" w:rsidRPr="009D51B2">
        <w:rPr>
          <w:rFonts w:ascii="Arial" w:hAnsi="Arial" w:cs="Arial"/>
          <w:lang w:val="es-ES"/>
        </w:rPr>
        <w:t>de acuerdo a</w:t>
      </w:r>
      <w:proofErr w:type="gramEnd"/>
      <w:r w:rsidR="009B2B7B" w:rsidRPr="009D51B2">
        <w:rPr>
          <w:rFonts w:ascii="Arial" w:hAnsi="Arial" w:cs="Arial"/>
          <w:lang w:val="es-ES"/>
        </w:rPr>
        <w:t xml:space="preserve"> los</w:t>
      </w:r>
      <w:r w:rsidR="00A31517" w:rsidRPr="009D51B2">
        <w:rPr>
          <w:rFonts w:ascii="Arial" w:hAnsi="Arial" w:cs="Arial"/>
          <w:lang w:val="es-ES"/>
        </w:rPr>
        <w:t xml:space="preserve"> estándares establecidos; (</w:t>
      </w:r>
      <w:proofErr w:type="spellStart"/>
      <w:r w:rsidR="00A31517" w:rsidRPr="009D51B2">
        <w:rPr>
          <w:rFonts w:ascii="Arial" w:hAnsi="Arial" w:cs="Arial"/>
          <w:lang w:val="es-ES"/>
        </w:rPr>
        <w:t>iv</w:t>
      </w:r>
      <w:proofErr w:type="spellEnd"/>
      <w:r w:rsidR="00A31517" w:rsidRPr="009D51B2">
        <w:rPr>
          <w:rFonts w:ascii="Arial" w:hAnsi="Arial" w:cs="Arial"/>
          <w:lang w:val="es-ES"/>
        </w:rPr>
        <w:t>) p</w:t>
      </w:r>
      <w:r w:rsidR="009B2B7B" w:rsidRPr="009D51B2">
        <w:rPr>
          <w:rFonts w:ascii="Arial" w:hAnsi="Arial" w:cs="Arial"/>
          <w:lang w:val="es-ES"/>
        </w:rPr>
        <w:t>reparar bebidas basadas en café expreso de acuerdo con los criterios internacionales y normativos establecidos.</w:t>
      </w:r>
    </w:p>
    <w:p w14:paraId="02B551BD" w14:textId="77777777" w:rsidR="009B2B7B" w:rsidRPr="009D51B2" w:rsidRDefault="009B2B7B" w:rsidP="00CE18E3">
      <w:pPr>
        <w:pStyle w:val="Sinespaciado"/>
        <w:jc w:val="both"/>
        <w:rPr>
          <w:rFonts w:ascii="Arial" w:hAnsi="Arial" w:cs="Arial"/>
          <w:lang w:val="es-ES"/>
        </w:rPr>
      </w:pPr>
    </w:p>
    <w:p w14:paraId="010D7CEB" w14:textId="3DEA1583" w:rsidR="009B2B7B" w:rsidRPr="009D51B2" w:rsidRDefault="009B2B7B" w:rsidP="00CE18E3">
      <w:pPr>
        <w:pStyle w:val="Sinespaciado"/>
        <w:jc w:val="both"/>
        <w:rPr>
          <w:rFonts w:ascii="Arial" w:hAnsi="Arial" w:cs="Arial"/>
          <w:lang w:val="es-ES"/>
        </w:rPr>
      </w:pPr>
      <w:r w:rsidRPr="009D51B2">
        <w:rPr>
          <w:rFonts w:ascii="Arial" w:hAnsi="Arial" w:cs="Arial"/>
          <w:lang w:val="es-ES"/>
        </w:rPr>
        <w:t xml:space="preserve">En el primer contenido curricular del programa, </w:t>
      </w:r>
      <w:r w:rsidR="00F2511C" w:rsidRPr="009D51B2">
        <w:rPr>
          <w:rFonts w:ascii="Arial" w:hAnsi="Arial" w:cs="Arial"/>
          <w:lang w:val="es-ES"/>
        </w:rPr>
        <w:t xml:space="preserve">se resalta, como resultado del aprendizaje, que el estudiante </w:t>
      </w:r>
      <w:r w:rsidR="00805F01" w:rsidRPr="009D51B2">
        <w:rPr>
          <w:rFonts w:ascii="Arial" w:hAnsi="Arial" w:cs="Arial"/>
          <w:lang w:val="es-ES"/>
        </w:rPr>
        <w:t>sea capaz de</w:t>
      </w:r>
      <w:r w:rsidR="00F2511C" w:rsidRPr="009D51B2">
        <w:rPr>
          <w:rFonts w:ascii="Arial" w:hAnsi="Arial" w:cs="Arial"/>
          <w:lang w:val="es-ES"/>
        </w:rPr>
        <w:t xml:space="preserve"> organizar la materia prima y el material profesional para la preparación de bebidas, sugerir el vino o bebida según propuesta gastronómica, servir bebidas de acuerdo con pedidos recibidos, elaborar cocteles y bebidas mezcladas conforme con la solicitud del cliente, ejercer controles de equipos y materia prima en bar de acuerdo con el manual de procedimientos, clasificar los vinos según características mediante la identificación de marcas y tipos.</w:t>
      </w:r>
    </w:p>
    <w:p w14:paraId="16EF1F6F" w14:textId="77777777" w:rsidR="00F2511C" w:rsidRPr="009D51B2" w:rsidRDefault="00F2511C" w:rsidP="00CE18E3">
      <w:pPr>
        <w:pStyle w:val="Sinespaciado"/>
        <w:jc w:val="both"/>
        <w:rPr>
          <w:rFonts w:ascii="Arial" w:hAnsi="Arial" w:cs="Arial"/>
          <w:lang w:val="es-ES"/>
        </w:rPr>
      </w:pPr>
    </w:p>
    <w:p w14:paraId="7D44746F" w14:textId="616544C6" w:rsidR="00F2511C" w:rsidRPr="009D51B2" w:rsidRDefault="0016478C" w:rsidP="00CE18E3">
      <w:pPr>
        <w:pStyle w:val="Sinespaciado"/>
        <w:jc w:val="both"/>
        <w:rPr>
          <w:rFonts w:ascii="Arial" w:hAnsi="Arial" w:cs="Arial"/>
          <w:lang w:val="es-ES"/>
        </w:rPr>
      </w:pPr>
      <w:r w:rsidRPr="009D51B2">
        <w:rPr>
          <w:rFonts w:ascii="Arial" w:hAnsi="Arial" w:cs="Arial"/>
          <w:lang w:val="es-ES"/>
        </w:rPr>
        <w:t>L</w:t>
      </w:r>
      <w:r w:rsidR="00805F01" w:rsidRPr="009D51B2">
        <w:rPr>
          <w:rFonts w:ascii="Arial" w:hAnsi="Arial" w:cs="Arial"/>
          <w:lang w:val="es-ES"/>
        </w:rPr>
        <w:t xml:space="preserve">os </w:t>
      </w:r>
      <w:r w:rsidR="00F2511C" w:rsidRPr="009D51B2">
        <w:rPr>
          <w:rFonts w:ascii="Arial" w:hAnsi="Arial" w:cs="Arial"/>
          <w:lang w:val="es-ES"/>
        </w:rPr>
        <w:t>restantes contenidos curriculares del programa</w:t>
      </w:r>
      <w:r w:rsidR="008D13A9" w:rsidRPr="009D51B2">
        <w:rPr>
          <w:rFonts w:ascii="Arial" w:hAnsi="Arial" w:cs="Arial"/>
          <w:lang w:val="es-ES"/>
        </w:rPr>
        <w:t xml:space="preserve"> (</w:t>
      </w:r>
      <w:proofErr w:type="spellStart"/>
      <w:r w:rsidR="008D13A9" w:rsidRPr="009D51B2">
        <w:rPr>
          <w:rFonts w:ascii="Arial" w:hAnsi="Arial" w:cs="Arial"/>
          <w:lang w:val="es-ES"/>
        </w:rPr>
        <w:t>ii</w:t>
      </w:r>
      <w:proofErr w:type="spellEnd"/>
      <w:r w:rsidR="008D13A9" w:rsidRPr="009D51B2">
        <w:rPr>
          <w:rFonts w:ascii="Arial" w:hAnsi="Arial" w:cs="Arial"/>
          <w:lang w:val="es-ES"/>
        </w:rPr>
        <w:t>), (</w:t>
      </w:r>
      <w:proofErr w:type="spellStart"/>
      <w:r w:rsidR="008D13A9" w:rsidRPr="009D51B2">
        <w:rPr>
          <w:rFonts w:ascii="Arial" w:hAnsi="Arial" w:cs="Arial"/>
          <w:lang w:val="es-ES"/>
        </w:rPr>
        <w:t>iii</w:t>
      </w:r>
      <w:proofErr w:type="spellEnd"/>
      <w:r w:rsidR="008D13A9" w:rsidRPr="009D51B2">
        <w:rPr>
          <w:rFonts w:ascii="Arial" w:hAnsi="Arial" w:cs="Arial"/>
          <w:lang w:val="es-ES"/>
        </w:rPr>
        <w:t>) y (</w:t>
      </w:r>
      <w:proofErr w:type="spellStart"/>
      <w:r w:rsidR="008D13A9" w:rsidRPr="009D51B2">
        <w:rPr>
          <w:rFonts w:ascii="Arial" w:hAnsi="Arial" w:cs="Arial"/>
          <w:lang w:val="es-ES"/>
        </w:rPr>
        <w:t>iv</w:t>
      </w:r>
      <w:proofErr w:type="spellEnd"/>
      <w:r w:rsidR="008D13A9" w:rsidRPr="009D51B2">
        <w:rPr>
          <w:rFonts w:ascii="Arial" w:hAnsi="Arial" w:cs="Arial"/>
          <w:lang w:val="es-ES"/>
        </w:rPr>
        <w:t>)</w:t>
      </w:r>
      <w:r w:rsidR="00F2511C" w:rsidRPr="009D51B2">
        <w:rPr>
          <w:rFonts w:ascii="Arial" w:hAnsi="Arial" w:cs="Arial"/>
          <w:lang w:val="es-ES"/>
        </w:rPr>
        <w:t xml:space="preserve"> se centran </w:t>
      </w:r>
      <w:r w:rsidR="008D13A9" w:rsidRPr="009D51B2">
        <w:rPr>
          <w:rFonts w:ascii="Arial" w:hAnsi="Arial" w:cs="Arial"/>
          <w:lang w:val="es-ES"/>
        </w:rPr>
        <w:t>en</w:t>
      </w:r>
      <w:r w:rsidR="00805F01" w:rsidRPr="009D51B2">
        <w:rPr>
          <w:rFonts w:ascii="Arial" w:hAnsi="Arial" w:cs="Arial"/>
          <w:lang w:val="es-ES"/>
        </w:rPr>
        <w:t xml:space="preserve"> la a</w:t>
      </w:r>
      <w:r w:rsidR="008D13A9" w:rsidRPr="009D51B2">
        <w:rPr>
          <w:rFonts w:ascii="Arial" w:hAnsi="Arial" w:cs="Arial"/>
          <w:lang w:val="es-ES"/>
        </w:rPr>
        <w:t xml:space="preserve">tención, orientación e información de los clientes, manejo de equipos, servicio de </w:t>
      </w:r>
      <w:r w:rsidR="008D13A9" w:rsidRPr="009D51B2">
        <w:rPr>
          <w:rFonts w:ascii="Arial" w:hAnsi="Arial" w:cs="Arial"/>
          <w:lang w:val="es-ES"/>
        </w:rPr>
        <w:lastRenderedPageBreak/>
        <w:t>alimentos y bebidas, preparación de bebidas basada</w:t>
      </w:r>
      <w:r w:rsidR="00805F01" w:rsidRPr="009D51B2">
        <w:rPr>
          <w:rFonts w:ascii="Arial" w:hAnsi="Arial" w:cs="Arial"/>
          <w:lang w:val="es-ES"/>
        </w:rPr>
        <w:t>s</w:t>
      </w:r>
      <w:r w:rsidR="008D13A9" w:rsidRPr="009D51B2">
        <w:rPr>
          <w:rFonts w:ascii="Arial" w:hAnsi="Arial" w:cs="Arial"/>
          <w:lang w:val="es-ES"/>
        </w:rPr>
        <w:t xml:space="preserve"> en café </w:t>
      </w:r>
      <w:r w:rsidR="00805F01" w:rsidRPr="009D51B2">
        <w:rPr>
          <w:rFonts w:ascii="Arial" w:hAnsi="Arial" w:cs="Arial"/>
          <w:lang w:val="es-ES"/>
        </w:rPr>
        <w:t>expreso;</w:t>
      </w:r>
      <w:r w:rsidR="008D13A9" w:rsidRPr="009D51B2">
        <w:rPr>
          <w:rFonts w:ascii="Arial" w:hAnsi="Arial" w:cs="Arial"/>
          <w:lang w:val="es-ES"/>
        </w:rPr>
        <w:t xml:space="preserve"> actividades</w:t>
      </w:r>
      <w:r w:rsidR="00805F01" w:rsidRPr="009D51B2">
        <w:rPr>
          <w:rFonts w:ascii="Arial" w:hAnsi="Arial" w:cs="Arial"/>
          <w:lang w:val="es-ES"/>
        </w:rPr>
        <w:t xml:space="preserve"> estas,</w:t>
      </w:r>
      <w:r w:rsidR="008D13A9" w:rsidRPr="009D51B2">
        <w:rPr>
          <w:rFonts w:ascii="Arial" w:hAnsi="Arial" w:cs="Arial"/>
          <w:lang w:val="es-ES"/>
        </w:rPr>
        <w:t xml:space="preserve"> que</w:t>
      </w:r>
      <w:r w:rsidR="00A31517" w:rsidRPr="009D51B2">
        <w:rPr>
          <w:rFonts w:ascii="Arial" w:hAnsi="Arial" w:cs="Arial"/>
          <w:lang w:val="es-ES"/>
        </w:rPr>
        <w:t xml:space="preserve"> </w:t>
      </w:r>
      <w:r w:rsidR="008D13A9" w:rsidRPr="009D51B2">
        <w:rPr>
          <w:rFonts w:ascii="Arial" w:hAnsi="Arial" w:cs="Arial"/>
          <w:lang w:val="es-ES"/>
        </w:rPr>
        <w:t xml:space="preserve">no tienen relación alguna con la utilización </w:t>
      </w:r>
      <w:r w:rsidR="00A31517" w:rsidRPr="009D51B2">
        <w:rPr>
          <w:rFonts w:ascii="Arial" w:hAnsi="Arial" w:cs="Arial"/>
          <w:lang w:val="es-ES"/>
        </w:rPr>
        <w:t xml:space="preserve">o </w:t>
      </w:r>
      <w:proofErr w:type="spellStart"/>
      <w:r w:rsidR="00A31517" w:rsidRPr="009D51B2">
        <w:rPr>
          <w:rFonts w:ascii="Arial" w:hAnsi="Arial" w:cs="Arial"/>
          <w:lang w:val="es-ES"/>
        </w:rPr>
        <w:t>prepración</w:t>
      </w:r>
      <w:proofErr w:type="spellEnd"/>
      <w:r w:rsidR="00A31517" w:rsidRPr="009D51B2">
        <w:rPr>
          <w:rFonts w:ascii="Arial" w:hAnsi="Arial" w:cs="Arial"/>
          <w:lang w:val="es-ES"/>
        </w:rPr>
        <w:t xml:space="preserve"> </w:t>
      </w:r>
      <w:r w:rsidR="008D13A9" w:rsidRPr="009D51B2">
        <w:rPr>
          <w:rFonts w:ascii="Arial" w:hAnsi="Arial" w:cs="Arial"/>
          <w:lang w:val="es-ES"/>
        </w:rPr>
        <w:t>de bebidas alcoh</w:t>
      </w:r>
      <w:r w:rsidRPr="009D51B2">
        <w:rPr>
          <w:rFonts w:ascii="Arial" w:hAnsi="Arial" w:cs="Arial"/>
          <w:lang w:val="es-ES"/>
        </w:rPr>
        <w:t>ó</w:t>
      </w:r>
      <w:r w:rsidR="008D13A9" w:rsidRPr="009D51B2">
        <w:rPr>
          <w:rFonts w:ascii="Arial" w:hAnsi="Arial" w:cs="Arial"/>
          <w:lang w:val="es-ES"/>
        </w:rPr>
        <w:t xml:space="preserve">licas. </w:t>
      </w:r>
    </w:p>
    <w:p w14:paraId="41847679" w14:textId="77777777" w:rsidR="00805F01" w:rsidRPr="009D51B2" w:rsidRDefault="00805F01" w:rsidP="00CE18E3">
      <w:pPr>
        <w:pStyle w:val="Sinespaciado"/>
        <w:jc w:val="both"/>
        <w:rPr>
          <w:rFonts w:ascii="Arial" w:hAnsi="Arial" w:cs="Arial"/>
          <w:lang w:val="es-ES"/>
        </w:rPr>
      </w:pPr>
    </w:p>
    <w:p w14:paraId="14317B96" w14:textId="050C586B" w:rsidR="002469FB" w:rsidRPr="009D51B2" w:rsidRDefault="00805F01" w:rsidP="002469FB">
      <w:pPr>
        <w:pStyle w:val="Sinespaciado"/>
        <w:jc w:val="both"/>
        <w:rPr>
          <w:rFonts w:ascii="Arial" w:hAnsi="Arial" w:cs="Arial"/>
          <w:lang w:val="es-ES"/>
        </w:rPr>
      </w:pPr>
      <w:r w:rsidRPr="009D51B2">
        <w:rPr>
          <w:rFonts w:ascii="Arial" w:hAnsi="Arial" w:cs="Arial"/>
          <w:lang w:val="es-ES"/>
        </w:rPr>
        <w:t xml:space="preserve">Como resultado de esta formación, </w:t>
      </w:r>
      <w:r w:rsidR="00ED52E3" w:rsidRPr="009D51B2">
        <w:rPr>
          <w:rFonts w:ascii="Arial" w:hAnsi="Arial" w:cs="Arial"/>
          <w:lang w:val="es-ES"/>
        </w:rPr>
        <w:t xml:space="preserve">el técnico profesional </w:t>
      </w:r>
      <w:r w:rsidR="002469FB" w:rsidRPr="009D51B2">
        <w:rPr>
          <w:rFonts w:ascii="Arial" w:hAnsi="Arial" w:cs="Arial"/>
          <w:lang w:val="es-ES"/>
        </w:rPr>
        <w:t>se capacita</w:t>
      </w:r>
      <w:r w:rsidR="00ED52E3" w:rsidRPr="009D51B2">
        <w:rPr>
          <w:rFonts w:ascii="Arial" w:hAnsi="Arial" w:cs="Arial"/>
          <w:lang w:val="es-ES"/>
        </w:rPr>
        <w:t xml:space="preserve"> para </w:t>
      </w:r>
      <w:r w:rsidR="002469FB" w:rsidRPr="009D51B2">
        <w:rPr>
          <w:rFonts w:ascii="Arial" w:hAnsi="Arial" w:cs="Arial"/>
          <w:lang w:val="es-ES"/>
        </w:rPr>
        <w:t>i</w:t>
      </w:r>
      <w:r w:rsidRPr="009D51B2">
        <w:rPr>
          <w:rFonts w:ascii="Arial" w:hAnsi="Arial" w:cs="Arial"/>
          <w:lang w:val="es-ES"/>
        </w:rPr>
        <w:t>dentifica</w:t>
      </w:r>
      <w:r w:rsidR="00ED52E3" w:rsidRPr="009D51B2">
        <w:rPr>
          <w:rFonts w:ascii="Arial" w:hAnsi="Arial" w:cs="Arial"/>
          <w:lang w:val="es-ES"/>
        </w:rPr>
        <w:t>r</w:t>
      </w:r>
      <w:r w:rsidRPr="009D51B2">
        <w:rPr>
          <w:rFonts w:ascii="Arial" w:hAnsi="Arial" w:cs="Arial"/>
          <w:lang w:val="es-ES"/>
        </w:rPr>
        <w:t xml:space="preserve"> las necesidades del cliente, </w:t>
      </w:r>
      <w:r w:rsidR="00ED52E3" w:rsidRPr="009D51B2">
        <w:rPr>
          <w:rFonts w:ascii="Arial" w:hAnsi="Arial" w:cs="Arial"/>
          <w:lang w:val="es-ES"/>
        </w:rPr>
        <w:t>prestar el servicio y la atención, p</w:t>
      </w:r>
      <w:r w:rsidRPr="009D51B2">
        <w:rPr>
          <w:rFonts w:ascii="Arial" w:hAnsi="Arial" w:cs="Arial"/>
          <w:lang w:val="es-ES"/>
        </w:rPr>
        <w:t>repara</w:t>
      </w:r>
      <w:r w:rsidR="00ED52E3" w:rsidRPr="009D51B2">
        <w:rPr>
          <w:rFonts w:ascii="Arial" w:hAnsi="Arial" w:cs="Arial"/>
          <w:lang w:val="es-ES"/>
        </w:rPr>
        <w:t>r</w:t>
      </w:r>
      <w:r w:rsidRPr="009D51B2">
        <w:rPr>
          <w:rFonts w:ascii="Arial" w:hAnsi="Arial" w:cs="Arial"/>
          <w:lang w:val="es-ES"/>
        </w:rPr>
        <w:t xml:space="preserve"> bebidas</w:t>
      </w:r>
      <w:r w:rsidR="00ED52E3" w:rsidRPr="009D51B2">
        <w:rPr>
          <w:rFonts w:ascii="Arial" w:hAnsi="Arial" w:cs="Arial"/>
          <w:lang w:val="es-ES"/>
        </w:rPr>
        <w:t>,</w:t>
      </w:r>
      <w:r w:rsidRPr="009D51B2">
        <w:rPr>
          <w:rFonts w:ascii="Arial" w:hAnsi="Arial" w:cs="Arial"/>
          <w:lang w:val="es-ES"/>
        </w:rPr>
        <w:t xml:space="preserve"> </w:t>
      </w:r>
      <w:r w:rsidR="00ED52E3" w:rsidRPr="009D51B2">
        <w:rPr>
          <w:rFonts w:ascii="Arial" w:hAnsi="Arial" w:cs="Arial"/>
          <w:lang w:val="es-ES"/>
        </w:rPr>
        <w:t>o</w:t>
      </w:r>
      <w:r w:rsidRPr="009D51B2">
        <w:rPr>
          <w:rFonts w:ascii="Arial" w:hAnsi="Arial" w:cs="Arial"/>
          <w:lang w:val="es-ES"/>
        </w:rPr>
        <w:t>rganiza</w:t>
      </w:r>
      <w:r w:rsidR="00ED52E3" w:rsidRPr="009D51B2">
        <w:rPr>
          <w:rFonts w:ascii="Arial" w:hAnsi="Arial" w:cs="Arial"/>
          <w:lang w:val="es-ES"/>
        </w:rPr>
        <w:t>r</w:t>
      </w:r>
      <w:r w:rsidRPr="009D51B2">
        <w:rPr>
          <w:rFonts w:ascii="Arial" w:hAnsi="Arial" w:cs="Arial"/>
          <w:lang w:val="es-ES"/>
        </w:rPr>
        <w:t xml:space="preserve"> áreas y provee</w:t>
      </w:r>
      <w:r w:rsidR="00ED52E3" w:rsidRPr="009D51B2">
        <w:rPr>
          <w:rFonts w:ascii="Arial" w:hAnsi="Arial" w:cs="Arial"/>
          <w:lang w:val="es-ES"/>
        </w:rPr>
        <w:t>r alimentos y bebidas, de acuerdo con los procedimientos técnicos y las políticas de servicio</w:t>
      </w:r>
      <w:r w:rsidR="00447DB8" w:rsidRPr="009D51B2">
        <w:rPr>
          <w:rFonts w:ascii="Arial" w:hAnsi="Arial" w:cs="Arial"/>
          <w:lang w:val="es-ES"/>
        </w:rPr>
        <w:t xml:space="preserve"> pertinentes</w:t>
      </w:r>
      <w:r w:rsidR="00ED52E3" w:rsidRPr="009D51B2">
        <w:rPr>
          <w:rFonts w:ascii="Arial" w:hAnsi="Arial" w:cs="Arial"/>
          <w:lang w:val="es-ES"/>
        </w:rPr>
        <w:t>.</w:t>
      </w:r>
      <w:r w:rsidR="002469FB" w:rsidRPr="009D51B2">
        <w:rPr>
          <w:rFonts w:ascii="Arial" w:hAnsi="Arial" w:cs="Arial"/>
          <w:lang w:val="es-ES"/>
        </w:rPr>
        <w:t xml:space="preserve"> Es importante resaltar que el programa se en</w:t>
      </w:r>
      <w:r w:rsidR="00447DB8" w:rsidRPr="009D51B2">
        <w:rPr>
          <w:rFonts w:ascii="Arial" w:hAnsi="Arial" w:cs="Arial"/>
          <w:lang w:val="es-ES"/>
        </w:rPr>
        <w:t>foca en la necesidad de que el p</w:t>
      </w:r>
      <w:r w:rsidR="002469FB" w:rsidRPr="009D51B2">
        <w:rPr>
          <w:rFonts w:ascii="Arial" w:hAnsi="Arial" w:cs="Arial"/>
          <w:lang w:val="es-ES"/>
        </w:rPr>
        <w:t xml:space="preserve">aís cuente con personal especializado, capaz de atender la demanda creciente </w:t>
      </w:r>
      <w:r w:rsidR="00447DB8" w:rsidRPr="009D51B2">
        <w:rPr>
          <w:rFonts w:ascii="Arial" w:hAnsi="Arial" w:cs="Arial"/>
          <w:lang w:val="es-ES"/>
        </w:rPr>
        <w:t xml:space="preserve">de una cultura gastronómica </w:t>
      </w:r>
      <w:r w:rsidR="002469FB" w:rsidRPr="009D51B2">
        <w:rPr>
          <w:rFonts w:ascii="Arial" w:hAnsi="Arial" w:cs="Arial"/>
          <w:lang w:val="es-ES"/>
        </w:rPr>
        <w:t>en</w:t>
      </w:r>
      <w:r w:rsidR="00447DB8" w:rsidRPr="009D51B2">
        <w:rPr>
          <w:rFonts w:ascii="Arial" w:hAnsi="Arial" w:cs="Arial"/>
          <w:lang w:val="es-ES"/>
        </w:rPr>
        <w:t xml:space="preserve"> el consumo de vino y café</w:t>
      </w:r>
      <w:r w:rsidR="002469FB" w:rsidRPr="009D51B2">
        <w:rPr>
          <w:rFonts w:ascii="Arial" w:hAnsi="Arial" w:cs="Arial"/>
          <w:lang w:val="es-ES"/>
        </w:rPr>
        <w:t>.</w:t>
      </w:r>
    </w:p>
    <w:p w14:paraId="2CF7D305" w14:textId="77777777" w:rsidR="00447DB8" w:rsidRPr="009D51B2" w:rsidRDefault="00447DB8" w:rsidP="002469FB">
      <w:pPr>
        <w:pStyle w:val="Sinespaciado"/>
        <w:jc w:val="both"/>
        <w:rPr>
          <w:rFonts w:ascii="Arial" w:hAnsi="Arial" w:cs="Arial"/>
          <w:lang w:val="es-ES"/>
        </w:rPr>
      </w:pPr>
    </w:p>
    <w:p w14:paraId="15B5CC5A" w14:textId="637442BE" w:rsidR="000B300C" w:rsidRPr="009D51B2" w:rsidRDefault="00270812" w:rsidP="002469FB">
      <w:pPr>
        <w:pStyle w:val="Sinespaciado"/>
        <w:jc w:val="both"/>
        <w:rPr>
          <w:rFonts w:ascii="Arial" w:hAnsi="Arial" w:cs="Arial"/>
          <w:lang w:val="es-ES"/>
        </w:rPr>
      </w:pPr>
      <w:r w:rsidRPr="009D51B2">
        <w:rPr>
          <w:rFonts w:ascii="Arial" w:hAnsi="Arial" w:cs="Arial"/>
          <w:lang w:val="es-ES"/>
        </w:rPr>
        <w:t xml:space="preserve">De lo anterior </w:t>
      </w:r>
      <w:r w:rsidR="006D4240" w:rsidRPr="009D51B2">
        <w:rPr>
          <w:rFonts w:ascii="Arial" w:hAnsi="Arial" w:cs="Arial"/>
          <w:lang w:val="es-ES"/>
        </w:rPr>
        <w:t>se desprende</w:t>
      </w:r>
      <w:r w:rsidRPr="009D51B2">
        <w:rPr>
          <w:rFonts w:ascii="Arial" w:hAnsi="Arial" w:cs="Arial"/>
          <w:lang w:val="es-ES"/>
        </w:rPr>
        <w:t xml:space="preserve"> que</w:t>
      </w:r>
      <w:r w:rsidR="007642CA" w:rsidRPr="009D51B2">
        <w:rPr>
          <w:rFonts w:ascii="Arial" w:hAnsi="Arial" w:cs="Arial"/>
          <w:lang w:val="es-ES"/>
        </w:rPr>
        <w:t>,</w:t>
      </w:r>
      <w:r w:rsidRPr="009D51B2">
        <w:rPr>
          <w:rFonts w:ascii="Arial" w:hAnsi="Arial" w:cs="Arial"/>
          <w:lang w:val="es-ES"/>
        </w:rPr>
        <w:t xml:space="preserve"> en efecto, el primer contenido curricular </w:t>
      </w:r>
      <w:r w:rsidR="006D4240" w:rsidRPr="009D51B2">
        <w:rPr>
          <w:rFonts w:ascii="Arial" w:hAnsi="Arial" w:cs="Arial"/>
          <w:lang w:val="es-ES"/>
        </w:rPr>
        <w:t xml:space="preserve">se vincula </w:t>
      </w:r>
      <w:r w:rsidR="000B300C" w:rsidRPr="009D51B2">
        <w:rPr>
          <w:rFonts w:ascii="Arial" w:hAnsi="Arial" w:cs="Arial"/>
          <w:lang w:val="es-ES"/>
        </w:rPr>
        <w:t xml:space="preserve">directamente </w:t>
      </w:r>
      <w:r w:rsidR="006D4240" w:rsidRPr="009D51B2">
        <w:rPr>
          <w:rFonts w:ascii="Arial" w:hAnsi="Arial" w:cs="Arial"/>
          <w:lang w:val="es-ES"/>
        </w:rPr>
        <w:t>con la preparación y servicio de bebidas alcohólicas</w:t>
      </w:r>
      <w:r w:rsidR="000B300C" w:rsidRPr="009D51B2">
        <w:rPr>
          <w:rFonts w:ascii="Arial" w:hAnsi="Arial" w:cs="Arial"/>
          <w:lang w:val="es-ES"/>
        </w:rPr>
        <w:t>, l</w:t>
      </w:r>
      <w:r w:rsidR="00A31517" w:rsidRPr="009D51B2">
        <w:rPr>
          <w:rFonts w:ascii="Arial" w:hAnsi="Arial" w:cs="Arial"/>
          <w:lang w:val="es-ES"/>
        </w:rPr>
        <w:t xml:space="preserve">os demás contenidos </w:t>
      </w:r>
      <w:r w:rsidR="00506924" w:rsidRPr="009D51B2">
        <w:rPr>
          <w:rFonts w:ascii="Arial" w:hAnsi="Arial" w:cs="Arial"/>
          <w:lang w:val="es-ES"/>
        </w:rPr>
        <w:t>curriculares se centran en la atención del cliente y la preparación de bebidas basadas en café</w:t>
      </w:r>
      <w:r w:rsidR="000B300C" w:rsidRPr="009D51B2">
        <w:rPr>
          <w:rFonts w:ascii="Arial" w:hAnsi="Arial" w:cs="Arial"/>
          <w:lang w:val="es-ES"/>
        </w:rPr>
        <w:t>, lo cual de forma integral compone el programa técnico</w:t>
      </w:r>
      <w:r w:rsidR="00E50324" w:rsidRPr="009D51B2">
        <w:rPr>
          <w:rFonts w:ascii="Arial" w:hAnsi="Arial" w:cs="Arial"/>
          <w:lang w:val="es-ES"/>
        </w:rPr>
        <w:t xml:space="preserve"> antes referido</w:t>
      </w:r>
      <w:r w:rsidR="000B300C" w:rsidRPr="009D51B2">
        <w:rPr>
          <w:rFonts w:ascii="Arial" w:hAnsi="Arial" w:cs="Arial"/>
          <w:lang w:val="es-ES"/>
        </w:rPr>
        <w:t xml:space="preserve">. </w:t>
      </w:r>
    </w:p>
    <w:p w14:paraId="4B1F272C" w14:textId="052E987B" w:rsidR="001975E9" w:rsidRPr="009D51B2" w:rsidRDefault="001975E9" w:rsidP="00CE18E3">
      <w:pPr>
        <w:pStyle w:val="Sinespaciado"/>
        <w:jc w:val="both"/>
        <w:rPr>
          <w:rFonts w:ascii="Arial" w:hAnsi="Arial" w:cs="Arial"/>
          <w:lang w:val="es-ES"/>
        </w:rPr>
      </w:pPr>
    </w:p>
    <w:p w14:paraId="578EAF6E" w14:textId="45A8B758" w:rsidR="00120F79" w:rsidRPr="00CE18E3" w:rsidRDefault="001975E9" w:rsidP="00CE18E3">
      <w:pPr>
        <w:pStyle w:val="Sinespaciado"/>
        <w:numPr>
          <w:ilvl w:val="0"/>
          <w:numId w:val="4"/>
        </w:numPr>
        <w:jc w:val="both"/>
        <w:rPr>
          <w:rFonts w:ascii="Arial" w:hAnsi="Arial" w:cs="Arial"/>
        </w:rPr>
      </w:pPr>
      <w:r w:rsidRPr="00CE18E3">
        <w:rPr>
          <w:rFonts w:ascii="Arial" w:hAnsi="Arial" w:cs="Arial"/>
          <w:b/>
        </w:rPr>
        <w:t xml:space="preserve">Caso </w:t>
      </w:r>
      <w:proofErr w:type="spellStart"/>
      <w:r w:rsidRPr="00CE18E3">
        <w:rPr>
          <w:rFonts w:ascii="Arial" w:hAnsi="Arial" w:cs="Arial"/>
          <w:b/>
        </w:rPr>
        <w:t>concreto</w:t>
      </w:r>
      <w:proofErr w:type="spellEnd"/>
    </w:p>
    <w:p w14:paraId="7383E398" w14:textId="1A762116" w:rsidR="00120F79" w:rsidRPr="00CE18E3" w:rsidRDefault="00120F79" w:rsidP="00CE18E3">
      <w:pPr>
        <w:pStyle w:val="Sinespaciado"/>
        <w:jc w:val="both"/>
        <w:rPr>
          <w:rFonts w:ascii="Arial" w:hAnsi="Arial" w:cs="Arial"/>
        </w:rPr>
      </w:pPr>
    </w:p>
    <w:p w14:paraId="6F83FE76" w14:textId="77F7778A" w:rsidR="00B56FA8" w:rsidRPr="009D51B2" w:rsidRDefault="0010728A" w:rsidP="00CE18E3">
      <w:pPr>
        <w:pStyle w:val="Sinespaciado"/>
        <w:jc w:val="both"/>
        <w:rPr>
          <w:rFonts w:ascii="Arial" w:hAnsi="Arial" w:cs="Arial"/>
          <w:lang w:val="es-ES"/>
        </w:rPr>
      </w:pPr>
      <w:r w:rsidRPr="009D51B2">
        <w:rPr>
          <w:rFonts w:ascii="Arial" w:hAnsi="Arial" w:cs="Arial"/>
          <w:lang w:val="es-ES"/>
        </w:rPr>
        <w:t>P</w:t>
      </w:r>
      <w:r w:rsidR="000133BA" w:rsidRPr="009D51B2">
        <w:rPr>
          <w:rFonts w:ascii="Arial" w:hAnsi="Arial" w:cs="Arial"/>
          <w:lang w:val="es-ES"/>
        </w:rPr>
        <w:t xml:space="preserve">ara efectos de atender </w:t>
      </w:r>
      <w:r w:rsidR="00693B5A" w:rsidRPr="009D51B2">
        <w:rPr>
          <w:rFonts w:ascii="Arial" w:hAnsi="Arial" w:cs="Arial"/>
          <w:lang w:val="es-ES"/>
        </w:rPr>
        <w:t>el cuestionamiento planteado por la Subdirec</w:t>
      </w:r>
      <w:r w:rsidR="00513A5B" w:rsidRPr="009D51B2">
        <w:rPr>
          <w:rFonts w:ascii="Arial" w:hAnsi="Arial" w:cs="Arial"/>
          <w:lang w:val="es-ES"/>
        </w:rPr>
        <w:t>ción</w:t>
      </w:r>
      <w:r w:rsidR="00693B5A" w:rsidRPr="009D51B2">
        <w:rPr>
          <w:rFonts w:ascii="Arial" w:hAnsi="Arial" w:cs="Arial"/>
          <w:lang w:val="es-ES"/>
        </w:rPr>
        <w:t xml:space="preserve"> de Restablecimiento de Derecho</w:t>
      </w:r>
      <w:r w:rsidR="00513A5B" w:rsidRPr="009D51B2">
        <w:rPr>
          <w:rFonts w:ascii="Arial" w:hAnsi="Arial" w:cs="Arial"/>
          <w:lang w:val="es-ES"/>
        </w:rPr>
        <w:t>s</w:t>
      </w:r>
      <w:r w:rsidR="00D64D12" w:rsidRPr="009D51B2">
        <w:rPr>
          <w:rFonts w:ascii="Arial" w:hAnsi="Arial" w:cs="Arial"/>
          <w:lang w:val="es-ES"/>
        </w:rPr>
        <w:t xml:space="preserve">, </w:t>
      </w:r>
      <w:r w:rsidR="001E6B25" w:rsidRPr="009D51B2">
        <w:rPr>
          <w:rFonts w:ascii="Arial" w:hAnsi="Arial" w:cs="Arial"/>
          <w:lang w:val="es-ES"/>
        </w:rPr>
        <w:t>en primer lugar, es necesario aclarar</w:t>
      </w:r>
      <w:r w:rsidR="00D64D12" w:rsidRPr="009D51B2">
        <w:rPr>
          <w:rFonts w:ascii="Arial" w:hAnsi="Arial" w:cs="Arial"/>
          <w:lang w:val="es-ES"/>
        </w:rPr>
        <w:t xml:space="preserve"> que </w:t>
      </w:r>
      <w:r w:rsidR="00B56FA8" w:rsidRPr="009D51B2">
        <w:rPr>
          <w:rFonts w:ascii="Arial" w:hAnsi="Arial" w:cs="Arial"/>
          <w:lang w:val="es-ES"/>
        </w:rPr>
        <w:t>el Instituto Colombiano de Bienestar Familiar – ICBF no tiene la c</w:t>
      </w:r>
      <w:r w:rsidR="00EE416C" w:rsidRPr="009D51B2">
        <w:rPr>
          <w:rFonts w:ascii="Arial" w:hAnsi="Arial" w:cs="Arial"/>
          <w:lang w:val="es-ES"/>
        </w:rPr>
        <w:t>ompetencia legal</w:t>
      </w:r>
      <w:r w:rsidR="001E6B25" w:rsidRPr="009D51B2">
        <w:rPr>
          <w:rFonts w:ascii="Arial" w:hAnsi="Arial" w:cs="Arial"/>
          <w:lang w:val="es-ES"/>
        </w:rPr>
        <w:t xml:space="preserve"> ni reglamentaria</w:t>
      </w:r>
      <w:r w:rsidR="00EE416C" w:rsidRPr="009D51B2">
        <w:rPr>
          <w:rFonts w:ascii="Arial" w:hAnsi="Arial" w:cs="Arial"/>
          <w:lang w:val="es-ES"/>
        </w:rPr>
        <w:t xml:space="preserve"> para responder </w:t>
      </w:r>
      <w:r w:rsidR="002C3180">
        <w:rPr>
          <w:rFonts w:ascii="Arial" w:hAnsi="Arial" w:cs="Arial"/>
          <w:lang w:val="es-ES"/>
        </w:rPr>
        <w:t xml:space="preserve">o establecer </w:t>
      </w:r>
      <w:r w:rsidR="00EE416C" w:rsidRPr="009D51B2">
        <w:rPr>
          <w:rFonts w:ascii="Arial" w:hAnsi="Arial" w:cs="Arial"/>
          <w:lang w:val="es-ES"/>
        </w:rPr>
        <w:t>la viabilidad o no de</w:t>
      </w:r>
      <w:r w:rsidR="00B56FA8" w:rsidRPr="009D51B2">
        <w:rPr>
          <w:rFonts w:ascii="Arial" w:hAnsi="Arial" w:cs="Arial"/>
          <w:lang w:val="es-ES"/>
        </w:rPr>
        <w:t xml:space="preserve"> suspen</w:t>
      </w:r>
      <w:r w:rsidR="00EE416C" w:rsidRPr="009D51B2">
        <w:rPr>
          <w:rFonts w:ascii="Arial" w:hAnsi="Arial" w:cs="Arial"/>
          <w:lang w:val="es-ES"/>
        </w:rPr>
        <w:t>der</w:t>
      </w:r>
      <w:r w:rsidR="00B56FA8" w:rsidRPr="009D51B2">
        <w:rPr>
          <w:rFonts w:ascii="Arial" w:hAnsi="Arial" w:cs="Arial"/>
          <w:lang w:val="es-ES"/>
        </w:rPr>
        <w:t xml:space="preserve"> un programa educativo del SENA, ya que </w:t>
      </w:r>
      <w:r w:rsidR="00EE416C" w:rsidRPr="009D51B2">
        <w:rPr>
          <w:rFonts w:ascii="Arial" w:hAnsi="Arial" w:cs="Arial"/>
          <w:lang w:val="es-ES"/>
        </w:rPr>
        <w:t xml:space="preserve">es </w:t>
      </w:r>
      <w:r w:rsidR="001E6B25" w:rsidRPr="009D51B2">
        <w:rPr>
          <w:rFonts w:ascii="Arial" w:hAnsi="Arial" w:cs="Arial"/>
          <w:lang w:val="es-ES"/>
        </w:rPr>
        <w:t>e</w:t>
      </w:r>
      <w:r w:rsidR="00B56FA8" w:rsidRPr="009D51B2">
        <w:rPr>
          <w:rFonts w:ascii="Arial" w:hAnsi="Arial" w:cs="Arial"/>
          <w:lang w:val="es-ES"/>
        </w:rPr>
        <w:t>se establecimiento público</w:t>
      </w:r>
      <w:r w:rsidR="00513A5B" w:rsidRPr="009D51B2">
        <w:rPr>
          <w:rFonts w:ascii="Arial" w:hAnsi="Arial" w:cs="Arial"/>
          <w:lang w:val="es-ES"/>
        </w:rPr>
        <w:t>,</w:t>
      </w:r>
      <w:r w:rsidR="00B56FA8" w:rsidRPr="009D51B2">
        <w:rPr>
          <w:rFonts w:ascii="Arial" w:hAnsi="Arial" w:cs="Arial"/>
          <w:lang w:val="es-ES"/>
        </w:rPr>
        <w:t xml:space="preserve"> </w:t>
      </w:r>
      <w:r w:rsidR="001E6B25" w:rsidRPr="009D51B2">
        <w:rPr>
          <w:rFonts w:ascii="Arial" w:hAnsi="Arial" w:cs="Arial"/>
          <w:lang w:val="es-ES"/>
        </w:rPr>
        <w:t xml:space="preserve">el </w:t>
      </w:r>
      <w:r w:rsidR="005B10B2" w:rsidRPr="009D51B2">
        <w:rPr>
          <w:rFonts w:ascii="Arial" w:hAnsi="Arial" w:cs="Arial"/>
          <w:lang w:val="es-ES"/>
        </w:rPr>
        <w:t>que</w:t>
      </w:r>
      <w:r w:rsidR="00EE416C" w:rsidRPr="009D51B2">
        <w:rPr>
          <w:rFonts w:ascii="Arial" w:hAnsi="Arial" w:cs="Arial"/>
          <w:lang w:val="es-ES"/>
        </w:rPr>
        <w:t xml:space="preserve"> en ejercicio de su</w:t>
      </w:r>
      <w:r w:rsidR="00B56FA8" w:rsidRPr="009D51B2">
        <w:rPr>
          <w:rFonts w:ascii="Arial" w:hAnsi="Arial" w:cs="Arial"/>
          <w:lang w:val="es-ES"/>
        </w:rPr>
        <w:t xml:space="preserve"> autonomía</w:t>
      </w:r>
      <w:r w:rsidR="001E6B25" w:rsidRPr="009D51B2">
        <w:rPr>
          <w:rFonts w:ascii="Arial" w:hAnsi="Arial" w:cs="Arial"/>
          <w:lang w:val="es-ES"/>
        </w:rPr>
        <w:t xml:space="preserve"> como institución</w:t>
      </w:r>
      <w:r w:rsidR="005B10B2" w:rsidRPr="009D51B2">
        <w:rPr>
          <w:rFonts w:ascii="Arial" w:hAnsi="Arial" w:cs="Arial"/>
          <w:lang w:val="es-ES"/>
        </w:rPr>
        <w:t xml:space="preserve"> educativa, </w:t>
      </w:r>
      <w:r w:rsidR="001C3314" w:rsidRPr="009D51B2">
        <w:rPr>
          <w:rFonts w:ascii="Arial" w:hAnsi="Arial" w:cs="Arial"/>
          <w:lang w:val="es-ES"/>
        </w:rPr>
        <w:t>debe decidir acerca del</w:t>
      </w:r>
      <w:r w:rsidR="00B56FA8" w:rsidRPr="009D51B2">
        <w:rPr>
          <w:rFonts w:ascii="Arial" w:hAnsi="Arial" w:cs="Arial"/>
          <w:lang w:val="es-ES"/>
        </w:rPr>
        <w:t xml:space="preserve"> </w:t>
      </w:r>
      <w:r w:rsidR="001C3314" w:rsidRPr="009D51B2">
        <w:rPr>
          <w:rFonts w:ascii="Arial" w:hAnsi="Arial" w:cs="Arial"/>
          <w:lang w:val="es-ES"/>
        </w:rPr>
        <w:t>desarrollo de</w:t>
      </w:r>
      <w:r w:rsidR="006F751E" w:rsidRPr="009D51B2">
        <w:rPr>
          <w:rFonts w:ascii="Arial" w:hAnsi="Arial" w:cs="Arial"/>
          <w:lang w:val="es-ES"/>
        </w:rPr>
        <w:t xml:space="preserve"> sus </w:t>
      </w:r>
      <w:r w:rsidR="005B10B2" w:rsidRPr="009D51B2">
        <w:rPr>
          <w:rFonts w:ascii="Arial" w:hAnsi="Arial" w:cs="Arial"/>
          <w:lang w:val="es-ES"/>
        </w:rPr>
        <w:t>pr</w:t>
      </w:r>
      <w:r w:rsidR="0016478C" w:rsidRPr="009D51B2">
        <w:rPr>
          <w:rFonts w:ascii="Arial" w:hAnsi="Arial" w:cs="Arial"/>
          <w:lang w:val="es-ES"/>
        </w:rPr>
        <w:t>o</w:t>
      </w:r>
      <w:r w:rsidR="005B10B2" w:rsidRPr="009D51B2">
        <w:rPr>
          <w:rFonts w:ascii="Arial" w:hAnsi="Arial" w:cs="Arial"/>
          <w:lang w:val="es-ES"/>
        </w:rPr>
        <w:t xml:space="preserve">pios </w:t>
      </w:r>
      <w:r w:rsidR="006F751E" w:rsidRPr="009D51B2">
        <w:rPr>
          <w:rFonts w:ascii="Arial" w:hAnsi="Arial" w:cs="Arial"/>
          <w:lang w:val="es-ES"/>
        </w:rPr>
        <w:t>proyectos pedagógicos</w:t>
      </w:r>
      <w:r w:rsidR="001E6B25" w:rsidRPr="009D51B2">
        <w:rPr>
          <w:rFonts w:ascii="Arial" w:hAnsi="Arial" w:cs="Arial"/>
          <w:lang w:val="es-ES"/>
        </w:rPr>
        <w:t xml:space="preserve"> y programas educativos</w:t>
      </w:r>
      <w:r w:rsidR="00B56FA8" w:rsidRPr="009D51B2">
        <w:rPr>
          <w:rFonts w:ascii="Arial" w:hAnsi="Arial" w:cs="Arial"/>
          <w:lang w:val="es-ES"/>
        </w:rPr>
        <w:t>.</w:t>
      </w:r>
    </w:p>
    <w:p w14:paraId="13126C9C" w14:textId="1E21BAF1" w:rsidR="00FE14D1" w:rsidRPr="009D51B2" w:rsidRDefault="00FE14D1" w:rsidP="00CE18E3">
      <w:pPr>
        <w:pStyle w:val="Sinespaciado"/>
        <w:jc w:val="both"/>
        <w:rPr>
          <w:rFonts w:ascii="Arial" w:hAnsi="Arial" w:cs="Arial"/>
          <w:lang w:val="es-ES"/>
        </w:rPr>
      </w:pPr>
    </w:p>
    <w:p w14:paraId="4ACDC29B" w14:textId="76B605CF" w:rsidR="00677A0E" w:rsidRPr="009D51B2" w:rsidRDefault="00F27E86" w:rsidP="0010728A">
      <w:pPr>
        <w:pStyle w:val="Sinespaciado"/>
        <w:jc w:val="both"/>
        <w:rPr>
          <w:rFonts w:ascii="Arial" w:hAnsi="Arial" w:cs="Arial"/>
          <w:lang w:val="es-ES"/>
        </w:rPr>
      </w:pPr>
      <w:r w:rsidRPr="009D51B2">
        <w:rPr>
          <w:rFonts w:ascii="Arial" w:hAnsi="Arial" w:cs="Arial"/>
          <w:lang w:val="es-ES"/>
        </w:rPr>
        <w:t xml:space="preserve">No </w:t>
      </w:r>
      <w:proofErr w:type="gramStart"/>
      <w:r w:rsidRPr="009D51B2">
        <w:rPr>
          <w:rFonts w:ascii="Arial" w:hAnsi="Arial" w:cs="Arial"/>
          <w:lang w:val="es-ES"/>
        </w:rPr>
        <w:t>obstante</w:t>
      </w:r>
      <w:proofErr w:type="gramEnd"/>
      <w:r w:rsidRPr="009D51B2">
        <w:rPr>
          <w:rFonts w:ascii="Arial" w:hAnsi="Arial" w:cs="Arial"/>
          <w:lang w:val="es-ES"/>
        </w:rPr>
        <w:t xml:space="preserve"> lo anterior, </w:t>
      </w:r>
      <w:r w:rsidR="002C3180">
        <w:rPr>
          <w:rFonts w:ascii="Arial" w:hAnsi="Arial" w:cs="Arial"/>
          <w:lang w:val="es-ES"/>
        </w:rPr>
        <w:t>se proceder</w:t>
      </w:r>
      <w:r w:rsidR="002C3180">
        <w:rPr>
          <w:rFonts w:ascii="Arial" w:hAnsi="Arial" w:cs="Arial"/>
          <w:lang w:val="es-CO"/>
        </w:rPr>
        <w:t xml:space="preserve">á a resolver el problema jurídico </w:t>
      </w:r>
      <w:r w:rsidR="002C3180">
        <w:rPr>
          <w:rFonts w:ascii="Arial" w:hAnsi="Arial" w:cs="Arial"/>
          <w:lang w:val="es-ES"/>
        </w:rPr>
        <w:t xml:space="preserve">teniendo en cuenta </w:t>
      </w:r>
      <w:r w:rsidR="0010728A" w:rsidRPr="009D51B2">
        <w:rPr>
          <w:rFonts w:ascii="Arial" w:hAnsi="Arial" w:cs="Arial"/>
          <w:lang w:val="es-ES"/>
        </w:rPr>
        <w:t>el marco legal</w:t>
      </w:r>
      <w:r w:rsidR="00E33F64" w:rsidRPr="009D51B2">
        <w:rPr>
          <w:rFonts w:ascii="Arial" w:hAnsi="Arial" w:cs="Arial"/>
          <w:lang w:val="es-ES"/>
        </w:rPr>
        <w:t xml:space="preserve"> y las prerrogativas constitucionales</w:t>
      </w:r>
      <w:r w:rsidR="001F1052" w:rsidRPr="009D51B2">
        <w:rPr>
          <w:rFonts w:ascii="Arial" w:hAnsi="Arial" w:cs="Arial"/>
          <w:lang w:val="es-ES"/>
        </w:rPr>
        <w:t xml:space="preserve"> que protegen los derechos de los niños, las niñas y los adolescentes</w:t>
      </w:r>
      <w:r w:rsidR="001F1052" w:rsidRPr="009D51B2" w:rsidDel="00E33F64">
        <w:rPr>
          <w:rFonts w:ascii="Arial" w:hAnsi="Arial" w:cs="Arial"/>
          <w:lang w:val="es-ES"/>
        </w:rPr>
        <w:t xml:space="preserve"> </w:t>
      </w:r>
      <w:r w:rsidR="00B82F1C" w:rsidRPr="009D51B2">
        <w:rPr>
          <w:rFonts w:ascii="Arial" w:hAnsi="Arial" w:cs="Arial"/>
          <w:lang w:val="es-ES"/>
        </w:rPr>
        <w:t>descritas a lo largo de este documento</w:t>
      </w:r>
      <w:r w:rsidR="00E531E4" w:rsidRPr="009D51B2">
        <w:rPr>
          <w:rFonts w:ascii="Arial" w:hAnsi="Arial" w:cs="Arial"/>
          <w:lang w:val="es-ES"/>
        </w:rPr>
        <w:t>, las cua</w:t>
      </w:r>
      <w:r w:rsidR="00C971CA" w:rsidRPr="009D51B2">
        <w:rPr>
          <w:rFonts w:ascii="Arial" w:hAnsi="Arial" w:cs="Arial"/>
          <w:lang w:val="es-ES"/>
        </w:rPr>
        <w:t>l</w:t>
      </w:r>
      <w:r w:rsidR="00E531E4" w:rsidRPr="009D51B2">
        <w:rPr>
          <w:rFonts w:ascii="Arial" w:hAnsi="Arial" w:cs="Arial"/>
          <w:lang w:val="es-ES"/>
        </w:rPr>
        <w:t>es se analiza</w:t>
      </w:r>
      <w:r w:rsidR="00C971CA" w:rsidRPr="009D51B2">
        <w:rPr>
          <w:rFonts w:ascii="Arial" w:hAnsi="Arial" w:cs="Arial"/>
          <w:lang w:val="es-ES"/>
        </w:rPr>
        <w:t>n</w:t>
      </w:r>
      <w:r w:rsidR="00E531E4" w:rsidRPr="009D51B2">
        <w:rPr>
          <w:rFonts w:ascii="Arial" w:hAnsi="Arial" w:cs="Arial"/>
          <w:lang w:val="es-ES"/>
        </w:rPr>
        <w:t xml:space="preserve"> a continuación</w:t>
      </w:r>
      <w:r w:rsidR="001F1052" w:rsidRPr="009D51B2">
        <w:rPr>
          <w:rFonts w:ascii="Arial" w:hAnsi="Arial" w:cs="Arial"/>
          <w:lang w:val="es-ES"/>
        </w:rPr>
        <w:t xml:space="preserve">. </w:t>
      </w:r>
    </w:p>
    <w:p w14:paraId="31B120DA" w14:textId="77777777" w:rsidR="00677A0E" w:rsidRPr="009D51B2" w:rsidRDefault="00677A0E" w:rsidP="0010728A">
      <w:pPr>
        <w:pStyle w:val="Sinespaciado"/>
        <w:jc w:val="both"/>
        <w:rPr>
          <w:rFonts w:ascii="Arial" w:hAnsi="Arial" w:cs="Arial"/>
          <w:lang w:val="es-ES"/>
        </w:rPr>
      </w:pPr>
    </w:p>
    <w:p w14:paraId="043FD55B" w14:textId="4009C8D7" w:rsidR="0010728A" w:rsidRPr="009D51B2" w:rsidRDefault="0010728A" w:rsidP="0010728A">
      <w:pPr>
        <w:pStyle w:val="Sinespaciado"/>
        <w:jc w:val="both"/>
        <w:rPr>
          <w:rFonts w:ascii="Arial" w:hAnsi="Arial" w:cs="Arial"/>
          <w:color w:val="000000"/>
          <w:shd w:val="clear" w:color="auto" w:fill="FFFFFF"/>
          <w:lang w:val="es-ES"/>
        </w:rPr>
      </w:pPr>
      <w:r w:rsidRPr="009D51B2">
        <w:rPr>
          <w:rFonts w:ascii="Arial" w:hAnsi="Arial" w:cs="Arial"/>
          <w:lang w:val="es-ES"/>
        </w:rPr>
        <w:t xml:space="preserve">Vale precisar que, de acuerdo con la solicitud, el programa en consideración se realiza en el marco de la integración con la Educación Media, </w:t>
      </w:r>
      <w:r w:rsidRPr="009D51B2">
        <w:rPr>
          <w:rFonts w:ascii="Arial" w:hAnsi="Arial" w:cs="Arial"/>
          <w:i/>
          <w:lang w:val="es-ES"/>
        </w:rPr>
        <w:t>“</w:t>
      </w:r>
      <w:r w:rsidRPr="009D51B2">
        <w:rPr>
          <w:rFonts w:ascii="Arial" w:hAnsi="Arial" w:cs="Arial"/>
          <w:i/>
          <w:color w:val="000000"/>
          <w:shd w:val="clear" w:color="auto" w:fill="FFFFFF"/>
          <w:lang w:val="es-ES"/>
        </w:rPr>
        <w:t>para que los estudiantes de los grados 10 y 11 de los colegios, se formen a la par en su educación media y en una formación de nivel Técnico para que adquieran y desarrollen competencias laborales, que facilite su continuidad en la cadena de formación o su vinculación al sector productivo”.</w:t>
      </w:r>
    </w:p>
    <w:p w14:paraId="55FC7CCD" w14:textId="77777777" w:rsidR="0010728A" w:rsidRPr="009D51B2" w:rsidRDefault="0010728A" w:rsidP="0010728A">
      <w:pPr>
        <w:pStyle w:val="Sinespaciado"/>
        <w:jc w:val="both"/>
        <w:rPr>
          <w:rFonts w:ascii="Arial" w:hAnsi="Arial" w:cs="Arial"/>
          <w:lang w:val="es-ES"/>
        </w:rPr>
      </w:pPr>
    </w:p>
    <w:p w14:paraId="2B42B3F2" w14:textId="51005949" w:rsidR="001F1052" w:rsidRPr="009D51B2" w:rsidRDefault="0010728A" w:rsidP="00677A0E">
      <w:pPr>
        <w:pStyle w:val="Sinespaciado"/>
        <w:jc w:val="both"/>
        <w:rPr>
          <w:rFonts w:ascii="Arial" w:hAnsi="Arial" w:cs="Arial"/>
          <w:lang w:val="es-ES"/>
        </w:rPr>
      </w:pPr>
      <w:r w:rsidRPr="009D51B2">
        <w:rPr>
          <w:rFonts w:ascii="Arial" w:hAnsi="Arial" w:cs="Arial"/>
          <w:lang w:val="es-ES"/>
        </w:rPr>
        <w:lastRenderedPageBreak/>
        <w:t xml:space="preserve">Con ese criterio, </w:t>
      </w:r>
      <w:r w:rsidR="00677A0E" w:rsidRPr="009D51B2">
        <w:rPr>
          <w:rFonts w:ascii="Arial" w:hAnsi="Arial" w:cs="Arial"/>
          <w:lang w:val="es-ES"/>
        </w:rPr>
        <w:t>se vislumbra que el programa Técnico en Mesa y Bar tiene como finalidad dar herramientas para que los menores de edad desarrollen competencias en el ámbito profesional</w:t>
      </w:r>
      <w:r w:rsidR="001F1052" w:rsidRPr="009D51B2">
        <w:rPr>
          <w:rFonts w:ascii="Arial" w:hAnsi="Arial" w:cs="Arial"/>
          <w:lang w:val="es-ES"/>
        </w:rPr>
        <w:t xml:space="preserve"> y así, puedan ejercer de manera libre la profesión u oficio de su interés</w:t>
      </w:r>
      <w:r w:rsidR="00677A0E" w:rsidRPr="009D51B2">
        <w:rPr>
          <w:rFonts w:ascii="Arial" w:hAnsi="Arial" w:cs="Arial"/>
          <w:lang w:val="es-ES"/>
        </w:rPr>
        <w:t xml:space="preserve">. No </w:t>
      </w:r>
      <w:proofErr w:type="gramStart"/>
      <w:r w:rsidR="00677A0E" w:rsidRPr="009D51B2">
        <w:rPr>
          <w:rFonts w:ascii="Arial" w:hAnsi="Arial" w:cs="Arial"/>
          <w:lang w:val="es-ES"/>
        </w:rPr>
        <w:t>obstante</w:t>
      </w:r>
      <w:proofErr w:type="gramEnd"/>
      <w:r w:rsidR="00677A0E" w:rsidRPr="009D51B2">
        <w:rPr>
          <w:rFonts w:ascii="Arial" w:hAnsi="Arial" w:cs="Arial"/>
          <w:lang w:val="es-ES"/>
        </w:rPr>
        <w:t xml:space="preserve"> lo anterior, teniendo consideración que se trata de un programa en el cual </w:t>
      </w:r>
      <w:r w:rsidR="00677A0E" w:rsidRPr="009D51B2">
        <w:rPr>
          <w:rFonts w:ascii="Arial" w:hAnsi="Arial" w:cs="Arial"/>
          <w:bCs/>
          <w:lang w:val="es-ES"/>
        </w:rPr>
        <w:t>los menores de edad pueden llegar a tener acceso y contacto con bebidas embriagantes</w:t>
      </w:r>
      <w:r w:rsidR="00677A0E" w:rsidRPr="009D51B2">
        <w:rPr>
          <w:rFonts w:ascii="Arial" w:hAnsi="Arial" w:cs="Arial"/>
          <w:lang w:val="es-ES"/>
        </w:rPr>
        <w:t xml:space="preserve"> </w:t>
      </w:r>
      <w:r w:rsidR="001F1052" w:rsidRPr="009D51B2">
        <w:rPr>
          <w:rFonts w:ascii="Arial" w:hAnsi="Arial" w:cs="Arial"/>
          <w:lang w:val="es-ES"/>
        </w:rPr>
        <w:t>se debe tener en consideración que</w:t>
      </w:r>
      <w:r w:rsidR="00E531E4" w:rsidRPr="009D51B2">
        <w:rPr>
          <w:rFonts w:ascii="Arial" w:hAnsi="Arial" w:cs="Arial"/>
          <w:lang w:val="es-ES"/>
        </w:rPr>
        <w:t xml:space="preserve"> la normatividad vigente el ordenamiento jurídico colombiano</w:t>
      </w:r>
      <w:r w:rsidR="001F1052" w:rsidRPr="009D51B2">
        <w:rPr>
          <w:rFonts w:ascii="Arial" w:hAnsi="Arial" w:cs="Arial"/>
          <w:lang w:val="es-ES"/>
        </w:rPr>
        <w:t xml:space="preserve"> se encuentra orientada a la prevención </w:t>
      </w:r>
      <w:r w:rsidR="00135671" w:rsidRPr="009D51B2">
        <w:rPr>
          <w:rFonts w:ascii="Arial" w:hAnsi="Arial" w:cs="Arial"/>
          <w:lang w:val="es-ES"/>
        </w:rPr>
        <w:t xml:space="preserve">y </w:t>
      </w:r>
      <w:r w:rsidR="001F1052" w:rsidRPr="009D51B2">
        <w:rPr>
          <w:rFonts w:ascii="Arial" w:hAnsi="Arial" w:cs="Arial"/>
          <w:lang w:val="es-ES"/>
        </w:rPr>
        <w:t xml:space="preserve">el </w:t>
      </w:r>
      <w:r w:rsidR="00135671" w:rsidRPr="009D51B2">
        <w:rPr>
          <w:rFonts w:ascii="Arial" w:hAnsi="Arial" w:cs="Arial"/>
          <w:lang w:val="es-ES"/>
        </w:rPr>
        <w:t xml:space="preserve">acceso </w:t>
      </w:r>
      <w:r w:rsidR="001F1052" w:rsidRPr="009D51B2">
        <w:rPr>
          <w:rFonts w:ascii="Arial" w:hAnsi="Arial" w:cs="Arial"/>
          <w:lang w:val="es-ES"/>
        </w:rPr>
        <w:t xml:space="preserve">consumo de estas sustancias </w:t>
      </w:r>
      <w:r w:rsidR="00E531E4" w:rsidRPr="009D51B2">
        <w:rPr>
          <w:rFonts w:ascii="Arial" w:hAnsi="Arial" w:cs="Arial"/>
          <w:lang w:val="es-ES"/>
        </w:rPr>
        <w:t xml:space="preserve">alcohólicas </w:t>
      </w:r>
      <w:r w:rsidR="001F1052" w:rsidRPr="009D51B2">
        <w:rPr>
          <w:rFonts w:ascii="Arial" w:hAnsi="Arial" w:cs="Arial"/>
          <w:lang w:val="es-ES"/>
        </w:rPr>
        <w:t xml:space="preserve">para esta población. </w:t>
      </w:r>
    </w:p>
    <w:p w14:paraId="6E072753" w14:textId="119E72A5" w:rsidR="00C971CA" w:rsidRPr="009D51B2" w:rsidRDefault="00C971CA" w:rsidP="00677A0E">
      <w:pPr>
        <w:pStyle w:val="Sinespaciado"/>
        <w:jc w:val="both"/>
        <w:rPr>
          <w:rFonts w:ascii="Arial" w:hAnsi="Arial" w:cs="Arial"/>
          <w:lang w:val="es-ES"/>
        </w:rPr>
      </w:pPr>
    </w:p>
    <w:p w14:paraId="7BBA9754" w14:textId="1142B33E" w:rsidR="00B04764" w:rsidRDefault="00135671" w:rsidP="00677A0E">
      <w:pPr>
        <w:pStyle w:val="Sinespaciado"/>
        <w:jc w:val="both"/>
        <w:rPr>
          <w:rFonts w:ascii="Arial" w:hAnsi="Arial" w:cs="Arial"/>
          <w:bCs/>
          <w:lang w:val="es-ES"/>
        </w:rPr>
      </w:pPr>
      <w:r w:rsidRPr="009D51B2">
        <w:rPr>
          <w:rFonts w:ascii="Arial" w:hAnsi="Arial" w:cs="Arial"/>
          <w:lang w:val="es-ES"/>
        </w:rPr>
        <w:t>Así, como se señaló previamente</w:t>
      </w:r>
      <w:r w:rsidR="002C3180">
        <w:rPr>
          <w:rFonts w:ascii="Arial" w:hAnsi="Arial" w:cs="Arial"/>
          <w:lang w:val="es-ES"/>
        </w:rPr>
        <w:t>,</w:t>
      </w:r>
      <w:r w:rsidRPr="009D51B2">
        <w:rPr>
          <w:rFonts w:ascii="Arial" w:hAnsi="Arial" w:cs="Arial"/>
          <w:lang w:val="es-ES"/>
        </w:rPr>
        <w:t xml:space="preserve"> </w:t>
      </w:r>
      <w:r w:rsidRPr="009D51B2">
        <w:rPr>
          <w:rFonts w:ascii="Arial" w:hAnsi="Arial" w:cs="Arial"/>
          <w:bCs/>
          <w:lang w:val="es-ES"/>
        </w:rPr>
        <w:t>se ha generado un</w:t>
      </w:r>
      <w:r w:rsidR="00790DEF" w:rsidRPr="009D51B2">
        <w:rPr>
          <w:rFonts w:ascii="Arial" w:hAnsi="Arial" w:cs="Arial"/>
          <w:bCs/>
          <w:lang w:val="es-ES"/>
        </w:rPr>
        <w:t xml:space="preserve"> amplio</w:t>
      </w:r>
      <w:r w:rsidRPr="009D51B2">
        <w:rPr>
          <w:rFonts w:ascii="Arial" w:hAnsi="Arial" w:cs="Arial"/>
          <w:bCs/>
          <w:lang w:val="es-ES"/>
        </w:rPr>
        <w:t xml:space="preserve"> bloque normativo</w:t>
      </w:r>
      <w:r w:rsidR="00790DEF" w:rsidRPr="009D51B2">
        <w:rPr>
          <w:rFonts w:ascii="Arial" w:hAnsi="Arial" w:cs="Arial"/>
          <w:bCs/>
          <w:lang w:val="es-ES"/>
        </w:rPr>
        <w:t xml:space="preserve"> cuyo </w:t>
      </w:r>
      <w:r w:rsidRPr="009D51B2">
        <w:rPr>
          <w:rFonts w:ascii="Arial" w:hAnsi="Arial" w:cs="Arial"/>
          <w:bCs/>
          <w:lang w:val="es-ES"/>
        </w:rPr>
        <w:t xml:space="preserve">objetivo </w:t>
      </w:r>
      <w:r w:rsidR="00790DEF" w:rsidRPr="009D51B2">
        <w:rPr>
          <w:rFonts w:ascii="Arial" w:hAnsi="Arial" w:cs="Arial"/>
          <w:bCs/>
          <w:lang w:val="es-ES"/>
        </w:rPr>
        <w:t xml:space="preserve">es </w:t>
      </w:r>
      <w:r w:rsidRPr="009D51B2">
        <w:rPr>
          <w:rFonts w:ascii="Arial" w:hAnsi="Arial" w:cs="Arial"/>
          <w:bCs/>
          <w:lang w:val="es-ES"/>
        </w:rPr>
        <w:t>dar estricto cumplimiento a los mandatos constitucionales y supraconstitucionales que propugnan por la protección especial y prevalente de los niños</w:t>
      </w:r>
      <w:r w:rsidR="00790DEF" w:rsidRPr="009D51B2">
        <w:rPr>
          <w:rFonts w:ascii="Arial" w:hAnsi="Arial" w:cs="Arial"/>
          <w:bCs/>
          <w:lang w:val="es-ES"/>
        </w:rPr>
        <w:t>. En consecuencia, cualquier medida que involucre el posible acceso</w:t>
      </w:r>
      <w:r w:rsidR="002C3180">
        <w:rPr>
          <w:rFonts w:ascii="Arial" w:hAnsi="Arial" w:cs="Arial"/>
          <w:bCs/>
          <w:lang w:val="es-ES"/>
        </w:rPr>
        <w:t xml:space="preserve">, promoción </w:t>
      </w:r>
      <w:r w:rsidR="00790DEF" w:rsidRPr="009D51B2">
        <w:rPr>
          <w:rFonts w:ascii="Arial" w:hAnsi="Arial" w:cs="Arial"/>
          <w:bCs/>
          <w:lang w:val="es-ES"/>
        </w:rPr>
        <w:t xml:space="preserve">y consumo de sustancias embriagantes a menores de edad, </w:t>
      </w:r>
      <w:proofErr w:type="spellStart"/>
      <w:r w:rsidR="00790DEF" w:rsidRPr="009D51B2">
        <w:rPr>
          <w:rFonts w:ascii="Arial" w:hAnsi="Arial" w:cs="Arial"/>
          <w:bCs/>
          <w:lang w:val="es-ES"/>
        </w:rPr>
        <w:t>aún</w:t>
      </w:r>
      <w:proofErr w:type="spellEnd"/>
      <w:r w:rsidR="00790DEF" w:rsidRPr="009D51B2">
        <w:rPr>
          <w:rFonts w:ascii="Arial" w:hAnsi="Arial" w:cs="Arial"/>
          <w:bCs/>
          <w:lang w:val="es-ES"/>
        </w:rPr>
        <w:t xml:space="preserve"> cuando se</w:t>
      </w:r>
      <w:r w:rsidR="0098331B" w:rsidRPr="009D51B2">
        <w:rPr>
          <w:rFonts w:ascii="Arial" w:hAnsi="Arial" w:cs="Arial"/>
          <w:bCs/>
          <w:lang w:val="es-ES"/>
        </w:rPr>
        <w:t xml:space="preserve"> d</w:t>
      </w:r>
      <w:r w:rsidR="002C3180">
        <w:rPr>
          <w:rFonts w:ascii="Arial" w:hAnsi="Arial" w:cs="Arial"/>
          <w:bCs/>
          <w:lang w:val="es-ES"/>
        </w:rPr>
        <w:t>é</w:t>
      </w:r>
      <w:r w:rsidR="00790DEF" w:rsidRPr="009D51B2">
        <w:rPr>
          <w:rFonts w:ascii="Arial" w:hAnsi="Arial" w:cs="Arial"/>
          <w:bCs/>
          <w:lang w:val="es-ES"/>
        </w:rPr>
        <w:t xml:space="preserve"> </w:t>
      </w:r>
      <w:r w:rsidR="0098331B" w:rsidRPr="009D51B2">
        <w:rPr>
          <w:rFonts w:ascii="Arial" w:hAnsi="Arial" w:cs="Arial"/>
          <w:bCs/>
          <w:lang w:val="es-ES"/>
        </w:rPr>
        <w:t>en el marco</w:t>
      </w:r>
      <w:r w:rsidR="00790DEF" w:rsidRPr="009D51B2">
        <w:rPr>
          <w:rFonts w:ascii="Arial" w:hAnsi="Arial" w:cs="Arial"/>
          <w:bCs/>
          <w:lang w:val="es-ES"/>
        </w:rPr>
        <w:t xml:space="preserve"> del ámbito académico</w:t>
      </w:r>
      <w:r w:rsidR="0098331B" w:rsidRPr="009D51B2">
        <w:rPr>
          <w:rFonts w:ascii="Arial" w:hAnsi="Arial" w:cs="Arial"/>
          <w:bCs/>
          <w:lang w:val="es-ES"/>
        </w:rPr>
        <w:t xml:space="preserve"> y en aras de incentivar a los adolescentes para su desarrollo profesional</w:t>
      </w:r>
      <w:r w:rsidR="002C3180">
        <w:rPr>
          <w:rFonts w:ascii="Arial" w:hAnsi="Arial" w:cs="Arial"/>
          <w:bCs/>
          <w:lang w:val="es-ES"/>
        </w:rPr>
        <w:t>,</w:t>
      </w:r>
      <w:r w:rsidR="004536B7">
        <w:rPr>
          <w:rFonts w:ascii="Arial" w:hAnsi="Arial" w:cs="Arial"/>
          <w:bCs/>
          <w:lang w:val="es-ES"/>
        </w:rPr>
        <w:t xml:space="preserve"> </w:t>
      </w:r>
      <w:r w:rsidR="00790DEF" w:rsidRPr="009D51B2">
        <w:rPr>
          <w:rFonts w:ascii="Arial" w:hAnsi="Arial" w:cs="Arial"/>
          <w:bCs/>
          <w:lang w:val="es-ES"/>
        </w:rPr>
        <w:t xml:space="preserve">debe estar </w:t>
      </w:r>
      <w:r w:rsidR="00B04764">
        <w:rPr>
          <w:rFonts w:ascii="Arial" w:hAnsi="Arial" w:cs="Arial"/>
          <w:bCs/>
          <w:lang w:val="es-ES"/>
        </w:rPr>
        <w:t>dentro de los límites que el legislador impone</w:t>
      </w:r>
      <w:r w:rsidR="00790DEF" w:rsidRPr="009D51B2">
        <w:rPr>
          <w:rFonts w:ascii="Arial" w:hAnsi="Arial" w:cs="Arial"/>
          <w:bCs/>
          <w:lang w:val="es-ES"/>
        </w:rPr>
        <w:t xml:space="preserve"> y los </w:t>
      </w:r>
      <w:r w:rsidR="00B04764">
        <w:rPr>
          <w:rFonts w:ascii="Arial" w:hAnsi="Arial" w:cs="Arial"/>
          <w:bCs/>
          <w:lang w:val="es-ES"/>
        </w:rPr>
        <w:t>mandatos constitucionales</w:t>
      </w:r>
      <w:r w:rsidR="00790DEF" w:rsidRPr="009D51B2">
        <w:rPr>
          <w:rFonts w:ascii="Arial" w:hAnsi="Arial" w:cs="Arial"/>
          <w:bCs/>
          <w:lang w:val="es-ES"/>
        </w:rPr>
        <w:t xml:space="preserve"> que el ordenamiento </w:t>
      </w:r>
      <w:r w:rsidR="0098331B" w:rsidRPr="009D51B2">
        <w:rPr>
          <w:rFonts w:ascii="Arial" w:hAnsi="Arial" w:cs="Arial"/>
          <w:bCs/>
          <w:lang w:val="es-ES"/>
        </w:rPr>
        <w:t xml:space="preserve">jurídico </w:t>
      </w:r>
      <w:r w:rsidR="00790DEF" w:rsidRPr="009D51B2">
        <w:rPr>
          <w:rFonts w:ascii="Arial" w:hAnsi="Arial" w:cs="Arial"/>
          <w:bCs/>
          <w:lang w:val="es-ES"/>
        </w:rPr>
        <w:t>busca proteger y maximizar</w:t>
      </w:r>
      <w:r w:rsidR="002C3180">
        <w:rPr>
          <w:rFonts w:ascii="Arial" w:hAnsi="Arial" w:cs="Arial"/>
          <w:bCs/>
          <w:lang w:val="es-ES"/>
        </w:rPr>
        <w:t xml:space="preserve"> en </w:t>
      </w:r>
      <w:proofErr w:type="spellStart"/>
      <w:r w:rsidR="002C3180">
        <w:rPr>
          <w:rFonts w:ascii="Arial" w:hAnsi="Arial" w:cs="Arial"/>
          <w:bCs/>
          <w:lang w:val="es-ES"/>
        </w:rPr>
        <w:t>protrección</w:t>
      </w:r>
      <w:proofErr w:type="spellEnd"/>
      <w:r w:rsidR="002C3180">
        <w:rPr>
          <w:rFonts w:ascii="Arial" w:hAnsi="Arial" w:cs="Arial"/>
          <w:bCs/>
          <w:lang w:val="es-ES"/>
        </w:rPr>
        <w:t xml:space="preserve"> de la salud y la vida de los menores de edad</w:t>
      </w:r>
      <w:r w:rsidR="00790DEF" w:rsidRPr="009D51B2">
        <w:rPr>
          <w:rFonts w:ascii="Arial" w:hAnsi="Arial" w:cs="Arial"/>
          <w:bCs/>
          <w:lang w:val="es-ES"/>
        </w:rPr>
        <w:t xml:space="preserve">. </w:t>
      </w:r>
    </w:p>
    <w:p w14:paraId="2AA1D365" w14:textId="6F73A0A6" w:rsidR="00BD4BDB" w:rsidRDefault="00BD4BDB" w:rsidP="00677A0E">
      <w:pPr>
        <w:pStyle w:val="Sinespaciado"/>
        <w:jc w:val="both"/>
        <w:rPr>
          <w:rFonts w:ascii="Arial" w:hAnsi="Arial" w:cs="Arial"/>
          <w:bCs/>
          <w:lang w:val="es-ES"/>
        </w:rPr>
      </w:pPr>
    </w:p>
    <w:p w14:paraId="7DC58AC9" w14:textId="0DAE2966" w:rsidR="00C971CA" w:rsidRPr="009D51B2" w:rsidRDefault="00E50E7A" w:rsidP="00677A0E">
      <w:pPr>
        <w:pStyle w:val="Sinespaciado"/>
        <w:jc w:val="both"/>
        <w:rPr>
          <w:rFonts w:ascii="Arial" w:hAnsi="Arial" w:cs="Arial"/>
          <w:lang w:val="es-ES"/>
        </w:rPr>
      </w:pPr>
      <w:r>
        <w:rPr>
          <w:rFonts w:ascii="Arial" w:hAnsi="Arial" w:cs="Arial"/>
          <w:lang w:val="es-ES"/>
        </w:rPr>
        <w:t>R</w:t>
      </w:r>
      <w:r w:rsidR="00790DEF" w:rsidRPr="009D51B2">
        <w:rPr>
          <w:rFonts w:ascii="Arial" w:hAnsi="Arial" w:cs="Arial"/>
          <w:lang w:val="es-ES"/>
        </w:rPr>
        <w:t xml:space="preserve">esulta de gran importancia traer a colación </w:t>
      </w:r>
      <w:r w:rsidR="00C971CA" w:rsidRPr="009D51B2">
        <w:rPr>
          <w:rFonts w:ascii="Arial" w:hAnsi="Arial" w:cs="Arial"/>
          <w:lang w:val="es-ES"/>
        </w:rPr>
        <w:t xml:space="preserve">la “Estrategia Nacional de Respuesta Frente al Consumo de Alcohol en Colombia” </w:t>
      </w:r>
      <w:r w:rsidR="00790DEF" w:rsidRPr="009D51B2">
        <w:rPr>
          <w:rFonts w:ascii="Arial" w:hAnsi="Arial" w:cs="Arial"/>
          <w:lang w:val="es-ES"/>
        </w:rPr>
        <w:t xml:space="preserve">proferida por el Ministerio de Salud </w:t>
      </w:r>
      <w:r w:rsidR="00C971CA" w:rsidRPr="009D51B2">
        <w:rPr>
          <w:rFonts w:ascii="Arial" w:hAnsi="Arial" w:cs="Arial"/>
          <w:lang w:val="es-ES"/>
        </w:rPr>
        <w:t xml:space="preserve">en la que se mencionó alguno de los impactos adversos del </w:t>
      </w:r>
      <w:proofErr w:type="spellStart"/>
      <w:r w:rsidR="00C971CA" w:rsidRPr="009D51B2">
        <w:rPr>
          <w:rFonts w:ascii="Arial" w:hAnsi="Arial" w:cs="Arial"/>
          <w:lang w:val="es-ES"/>
        </w:rPr>
        <w:t>acohol</w:t>
      </w:r>
      <w:proofErr w:type="spellEnd"/>
      <w:r w:rsidR="00135671" w:rsidRPr="009D51B2">
        <w:rPr>
          <w:rFonts w:ascii="Arial" w:hAnsi="Arial" w:cs="Arial"/>
          <w:lang w:val="es-ES"/>
        </w:rPr>
        <w:t xml:space="preserve"> en menores de edad</w:t>
      </w:r>
      <w:r w:rsidR="0051457E" w:rsidRPr="009D51B2">
        <w:rPr>
          <w:rFonts w:ascii="Arial" w:hAnsi="Arial" w:cs="Arial"/>
          <w:lang w:val="es-ES"/>
        </w:rPr>
        <w:t xml:space="preserve"> y se resaltó que una de las principales manifestaciones del consumo de alcohol en Colombia se centraba en el alto consumo de alcohol que se registra actualmente entre la población más joven</w:t>
      </w:r>
      <w:r w:rsidR="00135671" w:rsidRPr="009D51B2">
        <w:rPr>
          <w:rFonts w:ascii="Arial" w:hAnsi="Arial" w:cs="Arial"/>
          <w:lang w:val="es-ES"/>
        </w:rPr>
        <w:t xml:space="preserve">. Como se concluyó de dicho estudio, </w:t>
      </w:r>
      <w:r w:rsidR="0051457E" w:rsidRPr="009D51B2">
        <w:rPr>
          <w:rFonts w:ascii="Arial" w:hAnsi="Arial" w:cs="Arial"/>
          <w:lang w:val="es-ES"/>
        </w:rPr>
        <w:t xml:space="preserve">el </w:t>
      </w:r>
      <w:r w:rsidR="0098331B" w:rsidRPr="009D51B2">
        <w:rPr>
          <w:rFonts w:ascii="Arial" w:hAnsi="Arial" w:cs="Arial"/>
          <w:lang w:val="es-ES"/>
        </w:rPr>
        <w:t>acceso y consumo de alcohol puede tener consecuencias nefastas para la salud física y mental de los menores de edad</w:t>
      </w:r>
      <w:r w:rsidR="0051457E" w:rsidRPr="009D51B2">
        <w:rPr>
          <w:rFonts w:ascii="Arial" w:hAnsi="Arial" w:cs="Arial"/>
          <w:lang w:val="es-ES"/>
        </w:rPr>
        <w:t>.</w:t>
      </w:r>
      <w:r w:rsidR="0098331B" w:rsidRPr="009D51B2">
        <w:rPr>
          <w:rFonts w:ascii="Arial" w:hAnsi="Arial" w:cs="Arial"/>
          <w:lang w:val="es-ES"/>
        </w:rPr>
        <w:t xml:space="preserve"> En ese sentido, las entidades del Estado deben </w:t>
      </w:r>
      <w:r w:rsidR="0051457E" w:rsidRPr="009D51B2">
        <w:rPr>
          <w:rFonts w:ascii="Arial" w:hAnsi="Arial" w:cs="Arial"/>
          <w:lang w:val="es-ES"/>
        </w:rPr>
        <w:t>propender por disminuir el riesgo</w:t>
      </w:r>
      <w:r w:rsidR="00C52E2B" w:rsidRPr="009D51B2">
        <w:rPr>
          <w:rFonts w:ascii="Arial" w:hAnsi="Arial" w:cs="Arial"/>
          <w:lang w:val="es-ES"/>
        </w:rPr>
        <w:t xml:space="preserve"> de los menores de edad</w:t>
      </w:r>
      <w:r w:rsidR="0051457E" w:rsidRPr="009D51B2">
        <w:rPr>
          <w:rFonts w:ascii="Arial" w:hAnsi="Arial" w:cs="Arial"/>
          <w:lang w:val="es-ES"/>
        </w:rPr>
        <w:t xml:space="preserve"> a sufrir da</w:t>
      </w:r>
      <w:r w:rsidR="00C52E2B" w:rsidRPr="009D51B2">
        <w:rPr>
          <w:rFonts w:ascii="Arial" w:hAnsi="Arial" w:cs="Arial"/>
          <w:lang w:val="es-ES"/>
        </w:rPr>
        <w:t xml:space="preserve">ños </w:t>
      </w:r>
      <w:r w:rsidR="0051457E" w:rsidRPr="009D51B2">
        <w:rPr>
          <w:rFonts w:ascii="Arial" w:hAnsi="Arial" w:cs="Arial"/>
          <w:lang w:val="es-ES"/>
        </w:rPr>
        <w:t>garantizar su integridad física y mental</w:t>
      </w:r>
      <w:r w:rsidR="00C52E2B" w:rsidRPr="009D51B2">
        <w:rPr>
          <w:rFonts w:ascii="Arial" w:hAnsi="Arial" w:cs="Arial"/>
          <w:lang w:val="es-ES"/>
        </w:rPr>
        <w:t xml:space="preserve">. </w:t>
      </w:r>
    </w:p>
    <w:p w14:paraId="28E25FDB" w14:textId="0F841081" w:rsidR="00C52E2B" w:rsidRPr="009D51B2" w:rsidRDefault="00C52E2B" w:rsidP="00677A0E">
      <w:pPr>
        <w:pStyle w:val="Sinespaciado"/>
        <w:jc w:val="both"/>
        <w:rPr>
          <w:rFonts w:ascii="Arial" w:hAnsi="Arial" w:cs="Arial"/>
          <w:lang w:val="es-ES"/>
        </w:rPr>
      </w:pPr>
    </w:p>
    <w:p w14:paraId="73B73C80" w14:textId="63D71C34" w:rsidR="00C52E2B" w:rsidRPr="009D51B2" w:rsidRDefault="00C52E2B" w:rsidP="00C52E2B">
      <w:pPr>
        <w:pStyle w:val="Sinespaciado"/>
        <w:jc w:val="both"/>
        <w:rPr>
          <w:rFonts w:ascii="Arial" w:hAnsi="Arial" w:cs="Arial"/>
          <w:lang w:val="es-ES"/>
        </w:rPr>
      </w:pPr>
      <w:r w:rsidRPr="009D51B2">
        <w:rPr>
          <w:rFonts w:ascii="Arial" w:hAnsi="Arial" w:cs="Arial"/>
          <w:lang w:val="es-ES"/>
        </w:rPr>
        <w:t>En igual sentido, si bien nuestra Carta Política reconoce la autonomía</w:t>
      </w:r>
      <w:r w:rsidR="005E1B78" w:rsidRPr="009D51B2">
        <w:rPr>
          <w:rFonts w:ascii="Arial" w:hAnsi="Arial" w:cs="Arial"/>
          <w:lang w:val="es-ES"/>
        </w:rPr>
        <w:t xml:space="preserve"> que tienen</w:t>
      </w:r>
      <w:r w:rsidRPr="009D51B2">
        <w:rPr>
          <w:rFonts w:ascii="Arial" w:hAnsi="Arial" w:cs="Arial"/>
          <w:lang w:val="es-ES"/>
        </w:rPr>
        <w:t xml:space="preserve"> las</w:t>
      </w:r>
      <w:r w:rsidR="00E4703B" w:rsidRPr="009D51B2">
        <w:rPr>
          <w:rFonts w:ascii="Arial" w:hAnsi="Arial" w:cs="Arial"/>
          <w:lang w:val="es-ES"/>
        </w:rPr>
        <w:t xml:space="preserve"> universidades o </w:t>
      </w:r>
      <w:r w:rsidRPr="009D51B2">
        <w:rPr>
          <w:rFonts w:ascii="Arial" w:hAnsi="Arial" w:cs="Arial"/>
          <w:lang w:val="es-ES"/>
        </w:rPr>
        <w:t xml:space="preserve">entidades </w:t>
      </w:r>
      <w:r w:rsidR="00E4703B" w:rsidRPr="009D51B2">
        <w:rPr>
          <w:rFonts w:ascii="Arial" w:hAnsi="Arial" w:cs="Arial"/>
          <w:lang w:val="es-ES"/>
        </w:rPr>
        <w:t xml:space="preserve">de formación </w:t>
      </w:r>
      <w:r w:rsidRPr="009D51B2">
        <w:rPr>
          <w:rFonts w:ascii="Arial" w:hAnsi="Arial" w:cs="Arial"/>
          <w:lang w:val="es-ES"/>
        </w:rPr>
        <w:t>de establecer los programas educativos</w:t>
      </w:r>
      <w:r w:rsidR="00E4703B" w:rsidRPr="009D51B2">
        <w:rPr>
          <w:rFonts w:ascii="Arial" w:hAnsi="Arial" w:cs="Arial"/>
          <w:lang w:val="es-ES"/>
        </w:rPr>
        <w:t xml:space="preserve"> y los métodos de educación</w:t>
      </w:r>
      <w:r w:rsidRPr="009D51B2">
        <w:rPr>
          <w:rFonts w:ascii="Arial" w:hAnsi="Arial" w:cs="Arial"/>
          <w:lang w:val="es-ES"/>
        </w:rPr>
        <w:t>, e</w:t>
      </w:r>
      <w:r w:rsidR="00772FB4" w:rsidRPr="009D51B2">
        <w:rPr>
          <w:rFonts w:ascii="Arial" w:hAnsi="Arial" w:cs="Arial"/>
          <w:lang w:val="es-ES"/>
        </w:rPr>
        <w:t xml:space="preserve">sta no es absoluta pues </w:t>
      </w:r>
      <w:r w:rsidRPr="009D51B2">
        <w:rPr>
          <w:rFonts w:ascii="Arial" w:hAnsi="Arial" w:cs="Arial"/>
          <w:lang w:val="es-ES"/>
        </w:rPr>
        <w:t xml:space="preserve">debe ir acorde a los principios y valores constitucionales que el ordenamiento jurídico busca proteger y maximizar, como lo es el </w:t>
      </w:r>
      <w:r w:rsidR="00E4703B" w:rsidRPr="009D51B2">
        <w:rPr>
          <w:rFonts w:ascii="Arial" w:hAnsi="Arial" w:cs="Arial"/>
          <w:lang w:val="es-ES"/>
        </w:rPr>
        <w:t xml:space="preserve">deber de proteger el </w:t>
      </w:r>
      <w:r w:rsidRPr="009D51B2">
        <w:rPr>
          <w:rFonts w:ascii="Arial" w:hAnsi="Arial" w:cs="Arial"/>
          <w:lang w:val="es-ES"/>
        </w:rPr>
        <w:t>interés superior del menor</w:t>
      </w:r>
      <w:r w:rsidR="00E50E7A">
        <w:rPr>
          <w:rFonts w:ascii="Arial" w:hAnsi="Arial" w:cs="Arial"/>
          <w:lang w:val="es-ES"/>
        </w:rPr>
        <w:t xml:space="preserve"> y su bienestar</w:t>
      </w:r>
      <w:r w:rsidRPr="009D51B2">
        <w:rPr>
          <w:rFonts w:ascii="Arial" w:hAnsi="Arial" w:cs="Arial"/>
          <w:lang w:val="es-ES"/>
        </w:rPr>
        <w:t xml:space="preserve">. </w:t>
      </w:r>
    </w:p>
    <w:p w14:paraId="7A2C0BDE" w14:textId="06D047D3" w:rsidR="00E531E4" w:rsidRPr="009D51B2" w:rsidRDefault="00E531E4" w:rsidP="00677A0E">
      <w:pPr>
        <w:pStyle w:val="Sinespaciado"/>
        <w:jc w:val="both"/>
        <w:rPr>
          <w:rFonts w:ascii="Arial" w:hAnsi="Arial" w:cs="Arial"/>
          <w:lang w:val="es-ES"/>
        </w:rPr>
      </w:pPr>
    </w:p>
    <w:p w14:paraId="6F95A4D8" w14:textId="6D76F78F" w:rsidR="00E4703B" w:rsidRPr="009D51B2" w:rsidRDefault="00E4703B" w:rsidP="00E4703B">
      <w:pPr>
        <w:pStyle w:val="Sinespaciado"/>
        <w:jc w:val="both"/>
        <w:rPr>
          <w:rFonts w:ascii="Arial" w:hAnsi="Arial" w:cs="Arial"/>
          <w:lang w:val="es-ES"/>
        </w:rPr>
      </w:pPr>
      <w:r w:rsidRPr="009D51B2">
        <w:rPr>
          <w:rFonts w:ascii="Arial" w:hAnsi="Arial" w:cs="Arial"/>
          <w:lang w:val="es-ES"/>
        </w:rPr>
        <w:t>Bajo esa perspectiva, los instrumentos internacionales han impuesto un deber de protección especial por parte del Estado cuando se tra</w:t>
      </w:r>
      <w:r w:rsidR="002C3180">
        <w:rPr>
          <w:rFonts w:ascii="Arial" w:hAnsi="Arial" w:cs="Arial"/>
          <w:lang w:val="es-ES"/>
        </w:rPr>
        <w:t>t</w:t>
      </w:r>
      <w:r w:rsidRPr="009D51B2">
        <w:rPr>
          <w:rFonts w:ascii="Arial" w:hAnsi="Arial" w:cs="Arial"/>
          <w:lang w:val="es-ES"/>
        </w:rPr>
        <w:t xml:space="preserve">e de asuntos relacionados con la prevención del consumo de sustancias psicoactivas </w:t>
      </w:r>
      <w:r w:rsidR="00BD4BDB">
        <w:rPr>
          <w:rFonts w:ascii="Arial" w:hAnsi="Arial" w:cs="Arial"/>
          <w:lang w:val="es-ES"/>
        </w:rPr>
        <w:t xml:space="preserve">y sicotrópicas </w:t>
      </w:r>
      <w:r w:rsidRPr="009D51B2">
        <w:rPr>
          <w:rFonts w:ascii="Arial" w:hAnsi="Arial" w:cs="Arial"/>
          <w:lang w:val="es-ES"/>
        </w:rPr>
        <w:t xml:space="preserve">de menores de edad. En efecto, se le impone al Estado la obligación de adoptar todas </w:t>
      </w:r>
      <w:r w:rsidRPr="009D51B2">
        <w:rPr>
          <w:rFonts w:ascii="Arial" w:hAnsi="Arial" w:cs="Arial"/>
          <w:lang w:val="es-ES"/>
        </w:rPr>
        <w:lastRenderedPageBreak/>
        <w:t xml:space="preserve">las medidas necesarias para proteger a los niños contra el uso ilícito de los estupefacientes y sustancias sicotrópicas, como lo es el alcohol. </w:t>
      </w:r>
    </w:p>
    <w:p w14:paraId="0B34F88B" w14:textId="77777777" w:rsidR="00E4703B" w:rsidRPr="009D51B2" w:rsidRDefault="00E4703B" w:rsidP="00677A0E">
      <w:pPr>
        <w:pStyle w:val="Sinespaciado"/>
        <w:jc w:val="both"/>
        <w:rPr>
          <w:rFonts w:ascii="Arial" w:hAnsi="Arial" w:cs="Arial"/>
          <w:lang w:val="es-ES"/>
        </w:rPr>
      </w:pPr>
    </w:p>
    <w:p w14:paraId="171906B4" w14:textId="4EA8B356" w:rsidR="002C3180" w:rsidRDefault="00E4703B" w:rsidP="001C0383">
      <w:pPr>
        <w:pStyle w:val="Sinespaciado"/>
        <w:jc w:val="both"/>
        <w:rPr>
          <w:rFonts w:ascii="Arial" w:hAnsi="Arial" w:cs="Arial"/>
          <w:lang w:val="es-ES"/>
        </w:rPr>
      </w:pPr>
      <w:r w:rsidRPr="009D51B2">
        <w:rPr>
          <w:rFonts w:ascii="Arial" w:hAnsi="Arial" w:cs="Arial"/>
          <w:lang w:val="es-ES"/>
        </w:rPr>
        <w:t xml:space="preserve">En consecuencia, las entidades del </w:t>
      </w:r>
      <w:r w:rsidR="00772FB4">
        <w:rPr>
          <w:rFonts w:ascii="Arial" w:hAnsi="Arial" w:cs="Arial"/>
          <w:lang w:val="es-ES"/>
        </w:rPr>
        <w:t>orden nacional</w:t>
      </w:r>
      <w:r w:rsidRPr="009D51B2">
        <w:rPr>
          <w:rFonts w:ascii="Arial" w:hAnsi="Arial" w:cs="Arial"/>
          <w:lang w:val="es-ES"/>
        </w:rPr>
        <w:t xml:space="preserve"> </w:t>
      </w:r>
      <w:r w:rsidR="002F4544" w:rsidRPr="009D51B2">
        <w:rPr>
          <w:rFonts w:ascii="Arial" w:hAnsi="Arial" w:cs="Arial"/>
          <w:lang w:val="es-ES"/>
        </w:rPr>
        <w:t>están en la obligación de</w:t>
      </w:r>
      <w:r w:rsidRPr="009D51B2">
        <w:rPr>
          <w:rFonts w:ascii="Arial" w:hAnsi="Arial" w:cs="Arial"/>
          <w:lang w:val="es-ES"/>
        </w:rPr>
        <w:t xml:space="preserve"> ad</w:t>
      </w:r>
      <w:r w:rsidR="002F4544" w:rsidRPr="009D51B2">
        <w:rPr>
          <w:rFonts w:ascii="Arial" w:hAnsi="Arial" w:cs="Arial"/>
          <w:lang w:val="es-ES"/>
        </w:rPr>
        <w:t xml:space="preserve">optar medidas </w:t>
      </w:r>
      <w:r w:rsidR="00772FB4">
        <w:rPr>
          <w:rFonts w:ascii="Arial" w:hAnsi="Arial" w:cs="Arial"/>
          <w:lang w:val="es-ES"/>
        </w:rPr>
        <w:t xml:space="preserve">apropiadas de protección y </w:t>
      </w:r>
      <w:r w:rsidR="002F4544" w:rsidRPr="009D51B2">
        <w:rPr>
          <w:rFonts w:ascii="Arial" w:hAnsi="Arial" w:cs="Arial"/>
          <w:lang w:val="es-ES"/>
        </w:rPr>
        <w:t xml:space="preserve">prevención para evitar el manejo de bebidas embriagantes a menores de edad. </w:t>
      </w:r>
      <w:r w:rsidR="002C3180">
        <w:rPr>
          <w:rFonts w:ascii="Arial" w:hAnsi="Arial" w:cs="Arial"/>
          <w:lang w:val="es-ES"/>
        </w:rPr>
        <w:t>Esto supone que en lugar de establecer programas en los que se incluy</w:t>
      </w:r>
      <w:r w:rsidR="00B446FE">
        <w:rPr>
          <w:rFonts w:ascii="Arial" w:hAnsi="Arial" w:cs="Arial"/>
          <w:lang w:val="es-ES"/>
        </w:rPr>
        <w:t>a</w:t>
      </w:r>
      <w:r w:rsidR="002C3180">
        <w:rPr>
          <w:rFonts w:ascii="Arial" w:hAnsi="Arial" w:cs="Arial"/>
          <w:lang w:val="es-ES"/>
        </w:rPr>
        <w:t xml:space="preserve"> el manejo y servicio de bebidas embriagantes, </w:t>
      </w:r>
      <w:r w:rsidR="00B446FE">
        <w:rPr>
          <w:rFonts w:ascii="Arial" w:hAnsi="Arial" w:cs="Arial"/>
          <w:lang w:val="es-ES"/>
        </w:rPr>
        <w:t>se procedan a generar alternativas que, por un lado, informen sobre los efectos nocivos del alcohol y promocionen otras áreas de conocimiento y de enfoque laboral.</w:t>
      </w:r>
    </w:p>
    <w:p w14:paraId="758EC1A6" w14:textId="77777777" w:rsidR="002C3180" w:rsidRDefault="002C3180" w:rsidP="001C0383">
      <w:pPr>
        <w:pStyle w:val="Sinespaciado"/>
        <w:jc w:val="both"/>
        <w:rPr>
          <w:rFonts w:ascii="Arial" w:hAnsi="Arial" w:cs="Arial"/>
          <w:lang w:val="es-ES"/>
        </w:rPr>
      </w:pPr>
    </w:p>
    <w:p w14:paraId="4F36B2D9" w14:textId="72806BFD" w:rsidR="00CB2617" w:rsidRPr="009D51B2" w:rsidRDefault="00F93E35" w:rsidP="001C0383">
      <w:pPr>
        <w:pStyle w:val="Sinespaciado"/>
        <w:jc w:val="both"/>
        <w:rPr>
          <w:rFonts w:ascii="Arial" w:hAnsi="Arial" w:cs="Arial"/>
          <w:color w:val="000000"/>
          <w:shd w:val="clear" w:color="auto" w:fill="FFFFFF"/>
          <w:lang w:val="es-ES"/>
        </w:rPr>
      </w:pPr>
      <w:r w:rsidRPr="009D51B2">
        <w:rPr>
          <w:rFonts w:ascii="Arial" w:hAnsi="Arial" w:cs="Arial"/>
          <w:color w:val="000000"/>
          <w:shd w:val="clear" w:color="auto" w:fill="FFFFFF"/>
          <w:lang w:val="es-ES"/>
        </w:rPr>
        <w:t>En ese sentido,</w:t>
      </w:r>
      <w:r w:rsidR="00D565B4" w:rsidRPr="009D51B2">
        <w:rPr>
          <w:rFonts w:ascii="Arial" w:hAnsi="Arial" w:cs="Arial"/>
          <w:color w:val="000000"/>
          <w:shd w:val="clear" w:color="auto" w:fill="FFFFFF"/>
          <w:lang w:val="es-ES"/>
        </w:rPr>
        <w:t xml:space="preserve"> considera esta Oficina que</w:t>
      </w:r>
      <w:r w:rsidR="00FB783B" w:rsidRPr="009D51B2">
        <w:rPr>
          <w:rFonts w:ascii="Arial" w:hAnsi="Arial" w:cs="Arial"/>
          <w:color w:val="000000"/>
          <w:shd w:val="clear" w:color="auto" w:fill="FFFFFF"/>
          <w:lang w:val="es-ES"/>
        </w:rPr>
        <w:t xml:space="preserve"> la existencia de programas</w:t>
      </w:r>
      <w:r w:rsidR="00CB2617" w:rsidRPr="009D51B2">
        <w:rPr>
          <w:rFonts w:ascii="Arial" w:hAnsi="Arial" w:cs="Arial"/>
          <w:color w:val="000000"/>
          <w:shd w:val="clear" w:color="auto" w:fill="FFFFFF"/>
          <w:lang w:val="es-ES"/>
        </w:rPr>
        <w:t xml:space="preserve"> </w:t>
      </w:r>
      <w:r w:rsidR="00B446FE">
        <w:rPr>
          <w:rFonts w:ascii="Arial" w:hAnsi="Arial" w:cs="Arial"/>
          <w:color w:val="000000"/>
          <w:shd w:val="clear" w:color="auto" w:fill="FFFFFF"/>
          <w:lang w:val="es-ES"/>
        </w:rPr>
        <w:t xml:space="preserve">educativos </w:t>
      </w:r>
      <w:r w:rsidR="00CB2617" w:rsidRPr="009D51B2">
        <w:rPr>
          <w:rFonts w:ascii="Arial" w:hAnsi="Arial" w:cs="Arial"/>
          <w:color w:val="000000"/>
          <w:shd w:val="clear" w:color="auto" w:fill="FFFFFF"/>
          <w:lang w:val="es-ES"/>
        </w:rPr>
        <w:t>en los que haya acceso y manejo de las bebidas embriagantes</w:t>
      </w:r>
      <w:r w:rsidR="00FB783B" w:rsidRPr="009D51B2">
        <w:rPr>
          <w:rFonts w:ascii="Arial" w:hAnsi="Arial" w:cs="Arial"/>
          <w:color w:val="000000"/>
          <w:shd w:val="clear" w:color="auto" w:fill="FFFFFF"/>
          <w:lang w:val="es-ES"/>
        </w:rPr>
        <w:t xml:space="preserve"> para las niños, niñas y adolescentes </w:t>
      </w:r>
      <w:r w:rsidR="00B446FE">
        <w:rPr>
          <w:rFonts w:ascii="Arial" w:hAnsi="Arial" w:cs="Arial"/>
          <w:color w:val="000000"/>
          <w:shd w:val="clear" w:color="auto" w:fill="FFFFFF"/>
          <w:lang w:val="es-ES"/>
        </w:rPr>
        <w:t xml:space="preserve">lleva </w:t>
      </w:r>
      <w:r w:rsidR="002F4544" w:rsidRPr="009D51B2">
        <w:rPr>
          <w:rFonts w:ascii="Arial" w:hAnsi="Arial" w:cs="Arial"/>
          <w:color w:val="000000"/>
          <w:shd w:val="clear" w:color="auto" w:fill="FFFFFF"/>
          <w:lang w:val="es-ES"/>
        </w:rPr>
        <w:t xml:space="preserve">a incentivar o promover el hábito de alcohol en menores de edad, </w:t>
      </w:r>
      <w:r w:rsidR="00B446FE">
        <w:rPr>
          <w:rFonts w:ascii="Arial" w:hAnsi="Arial" w:cs="Arial"/>
          <w:color w:val="000000"/>
          <w:shd w:val="clear" w:color="auto" w:fill="FFFFFF"/>
          <w:lang w:val="es-ES"/>
        </w:rPr>
        <w:t xml:space="preserve">lo </w:t>
      </w:r>
      <w:r w:rsidR="002F4544" w:rsidRPr="009D51B2">
        <w:rPr>
          <w:rFonts w:ascii="Arial" w:hAnsi="Arial" w:cs="Arial"/>
          <w:color w:val="000000"/>
          <w:shd w:val="clear" w:color="auto" w:fill="FFFFFF"/>
          <w:lang w:val="es-ES"/>
        </w:rPr>
        <w:t xml:space="preserve">cual se encuentra expresamente prohibido por la ley, </w:t>
      </w:r>
      <w:r w:rsidR="00772FB4">
        <w:rPr>
          <w:rFonts w:ascii="Arial" w:hAnsi="Arial" w:cs="Arial"/>
          <w:color w:val="000000"/>
          <w:shd w:val="clear" w:color="auto" w:fill="FFFFFF"/>
          <w:lang w:val="es-ES"/>
        </w:rPr>
        <w:t xml:space="preserve">los mandatos </w:t>
      </w:r>
      <w:r w:rsidR="002F4544" w:rsidRPr="009D51B2">
        <w:rPr>
          <w:rFonts w:ascii="Arial" w:hAnsi="Arial" w:cs="Arial"/>
          <w:color w:val="000000"/>
          <w:shd w:val="clear" w:color="auto" w:fill="FFFFFF"/>
          <w:lang w:val="es-ES"/>
        </w:rPr>
        <w:t xml:space="preserve">constitucionales </w:t>
      </w:r>
      <w:r w:rsidR="00772FB4">
        <w:rPr>
          <w:rFonts w:ascii="Arial" w:hAnsi="Arial" w:cs="Arial"/>
          <w:color w:val="000000"/>
          <w:shd w:val="clear" w:color="auto" w:fill="FFFFFF"/>
          <w:lang w:val="es-ES"/>
        </w:rPr>
        <w:t xml:space="preserve">y los instrumentos internacionales de los cuales el Estado colombiano es parte. </w:t>
      </w:r>
    </w:p>
    <w:p w14:paraId="12CBA0B3" w14:textId="77777777" w:rsidR="005C754E" w:rsidRPr="009D51B2" w:rsidRDefault="005C754E" w:rsidP="00CE18E3">
      <w:pPr>
        <w:pStyle w:val="Sinespaciado"/>
        <w:jc w:val="both"/>
        <w:rPr>
          <w:rFonts w:ascii="Arial" w:hAnsi="Arial" w:cs="Arial"/>
          <w:lang w:val="es-ES"/>
        </w:rPr>
      </w:pPr>
    </w:p>
    <w:p w14:paraId="359ED899" w14:textId="00003351" w:rsidR="00FB783B" w:rsidRPr="009D51B2" w:rsidRDefault="005C754E" w:rsidP="00CE18E3">
      <w:pPr>
        <w:pStyle w:val="Sinespaciado"/>
        <w:jc w:val="both"/>
        <w:rPr>
          <w:rFonts w:ascii="Arial" w:hAnsi="Arial" w:cs="Arial"/>
          <w:lang w:val="es-ES"/>
        </w:rPr>
      </w:pPr>
      <w:r w:rsidRPr="009D51B2">
        <w:rPr>
          <w:rFonts w:ascii="Arial" w:hAnsi="Arial" w:cs="Arial"/>
          <w:lang w:val="es-ES"/>
        </w:rPr>
        <w:t xml:space="preserve">Conforme </w:t>
      </w:r>
      <w:r w:rsidR="00B446FE">
        <w:rPr>
          <w:rFonts w:ascii="Arial" w:hAnsi="Arial" w:cs="Arial"/>
          <w:lang w:val="es-ES"/>
        </w:rPr>
        <w:t xml:space="preserve">a esos </w:t>
      </w:r>
      <w:r w:rsidR="00772FB4">
        <w:rPr>
          <w:rFonts w:ascii="Arial" w:hAnsi="Arial" w:cs="Arial"/>
          <w:lang w:val="es-ES"/>
        </w:rPr>
        <w:t xml:space="preserve">antecedentes, </w:t>
      </w:r>
      <w:r w:rsidR="007E0400" w:rsidRPr="009D51B2">
        <w:rPr>
          <w:rFonts w:ascii="Arial" w:hAnsi="Arial" w:cs="Arial"/>
          <w:lang w:val="es-ES"/>
        </w:rPr>
        <w:t>se</w:t>
      </w:r>
      <w:r w:rsidR="005E2844" w:rsidRPr="009D51B2">
        <w:rPr>
          <w:rFonts w:ascii="Arial" w:hAnsi="Arial" w:cs="Arial"/>
          <w:lang w:val="es-ES"/>
        </w:rPr>
        <w:t xml:space="preserve"> </w:t>
      </w:r>
      <w:r w:rsidR="007E0400" w:rsidRPr="009D51B2">
        <w:rPr>
          <w:rFonts w:ascii="Arial" w:hAnsi="Arial" w:cs="Arial"/>
          <w:lang w:val="es-ES"/>
        </w:rPr>
        <w:t xml:space="preserve">considera </w:t>
      </w:r>
      <w:r w:rsidR="005E2844" w:rsidRPr="009D51B2">
        <w:rPr>
          <w:rFonts w:ascii="Arial" w:hAnsi="Arial" w:cs="Arial"/>
          <w:lang w:val="es-ES"/>
        </w:rPr>
        <w:t>necesario que</w:t>
      </w:r>
      <w:r w:rsidR="00B1311F" w:rsidRPr="009D51B2">
        <w:rPr>
          <w:rFonts w:ascii="Arial" w:hAnsi="Arial" w:cs="Arial"/>
          <w:lang w:val="es-ES"/>
        </w:rPr>
        <w:t xml:space="preserve"> el proceso formativo </w:t>
      </w:r>
      <w:r w:rsidR="00A21EAF" w:rsidRPr="009D51B2">
        <w:rPr>
          <w:rFonts w:ascii="Arial" w:hAnsi="Arial" w:cs="Arial"/>
          <w:lang w:val="es-ES"/>
        </w:rPr>
        <w:t xml:space="preserve">planteado para </w:t>
      </w:r>
      <w:r w:rsidR="00B446FE">
        <w:rPr>
          <w:rFonts w:ascii="Arial" w:hAnsi="Arial" w:cs="Arial"/>
          <w:lang w:val="es-ES"/>
        </w:rPr>
        <w:t xml:space="preserve">cualquier </w:t>
      </w:r>
      <w:r w:rsidR="007E0400" w:rsidRPr="009D51B2">
        <w:rPr>
          <w:rFonts w:ascii="Arial" w:hAnsi="Arial" w:cs="Arial"/>
          <w:lang w:val="es-ES"/>
        </w:rPr>
        <w:t xml:space="preserve">programa </w:t>
      </w:r>
      <w:r w:rsidR="00B446FE">
        <w:rPr>
          <w:rFonts w:ascii="Arial" w:hAnsi="Arial" w:cs="Arial"/>
          <w:lang w:val="es-ES"/>
        </w:rPr>
        <w:t xml:space="preserve">educativo con bebidas embriagantes: </w:t>
      </w:r>
      <w:r w:rsidR="00772FB4">
        <w:rPr>
          <w:rFonts w:ascii="Arial" w:hAnsi="Arial" w:cs="Arial"/>
          <w:lang w:val="es-ES"/>
        </w:rPr>
        <w:t>(i) est</w:t>
      </w:r>
      <w:r w:rsidR="00B446FE">
        <w:rPr>
          <w:rFonts w:ascii="Arial" w:hAnsi="Arial" w:cs="Arial"/>
          <w:lang w:val="es-ES"/>
        </w:rPr>
        <w:t>é</w:t>
      </w:r>
      <w:r w:rsidR="00772FB4">
        <w:rPr>
          <w:rFonts w:ascii="Arial" w:hAnsi="Arial" w:cs="Arial"/>
          <w:lang w:val="es-ES"/>
        </w:rPr>
        <w:t xml:space="preserve"> vedado para</w:t>
      </w:r>
      <w:r w:rsidR="00A92B23" w:rsidRPr="009D51B2">
        <w:rPr>
          <w:rFonts w:ascii="Arial" w:hAnsi="Arial" w:cs="Arial"/>
          <w:lang w:val="es-ES"/>
        </w:rPr>
        <w:t xml:space="preserve"> estudiantes</w:t>
      </w:r>
      <w:r w:rsidR="00772FB4">
        <w:rPr>
          <w:rFonts w:ascii="Arial" w:hAnsi="Arial" w:cs="Arial"/>
          <w:lang w:val="es-ES"/>
        </w:rPr>
        <w:t xml:space="preserve"> que no hayan cumplido su mayoría de edad y,</w:t>
      </w:r>
      <w:r w:rsidR="00BD4BDB">
        <w:rPr>
          <w:rFonts w:ascii="Arial" w:hAnsi="Arial" w:cs="Arial"/>
          <w:lang w:val="es-ES"/>
        </w:rPr>
        <w:t xml:space="preserve"> además,</w:t>
      </w:r>
      <w:r w:rsidR="001B6158" w:rsidRPr="009D51B2">
        <w:rPr>
          <w:rFonts w:ascii="Arial" w:hAnsi="Arial" w:cs="Arial"/>
          <w:lang w:val="es-ES"/>
        </w:rPr>
        <w:t xml:space="preserve"> </w:t>
      </w:r>
      <w:r w:rsidR="001C0383" w:rsidRPr="009D51B2">
        <w:rPr>
          <w:rFonts w:ascii="Arial" w:hAnsi="Arial" w:cs="Arial"/>
          <w:lang w:val="es-ES"/>
        </w:rPr>
        <w:t>(</w:t>
      </w:r>
      <w:proofErr w:type="spellStart"/>
      <w:r w:rsidR="001C0383" w:rsidRPr="009D51B2">
        <w:rPr>
          <w:rFonts w:ascii="Arial" w:hAnsi="Arial" w:cs="Arial"/>
          <w:lang w:val="es-ES"/>
        </w:rPr>
        <w:t>ii</w:t>
      </w:r>
      <w:proofErr w:type="spellEnd"/>
      <w:r w:rsidR="001C0383" w:rsidRPr="009D51B2">
        <w:rPr>
          <w:rFonts w:ascii="Arial" w:hAnsi="Arial" w:cs="Arial"/>
          <w:lang w:val="es-ES"/>
        </w:rPr>
        <w:t xml:space="preserve">) </w:t>
      </w:r>
      <w:r w:rsidR="008D2293" w:rsidRPr="009D51B2">
        <w:rPr>
          <w:rFonts w:ascii="Arial" w:hAnsi="Arial" w:cs="Arial"/>
          <w:lang w:val="es-ES"/>
        </w:rPr>
        <w:t>privilegi</w:t>
      </w:r>
      <w:r w:rsidR="00B446FE">
        <w:rPr>
          <w:rFonts w:ascii="Arial" w:hAnsi="Arial" w:cs="Arial"/>
          <w:lang w:val="es-ES"/>
        </w:rPr>
        <w:t>e</w:t>
      </w:r>
      <w:r w:rsidR="001C0383" w:rsidRPr="009D51B2">
        <w:rPr>
          <w:rFonts w:ascii="Arial" w:hAnsi="Arial" w:cs="Arial"/>
          <w:lang w:val="es-ES"/>
        </w:rPr>
        <w:t xml:space="preserve"> alternativas de estudio y práctica que</w:t>
      </w:r>
      <w:r w:rsidR="008D2293" w:rsidRPr="009D51B2">
        <w:rPr>
          <w:rFonts w:ascii="Arial" w:hAnsi="Arial" w:cs="Arial"/>
          <w:lang w:val="es-ES"/>
        </w:rPr>
        <w:t xml:space="preserve"> </w:t>
      </w:r>
      <w:r w:rsidR="007E0400" w:rsidRPr="009D51B2">
        <w:rPr>
          <w:rFonts w:ascii="Arial" w:hAnsi="Arial" w:cs="Arial"/>
          <w:lang w:val="es-ES"/>
        </w:rPr>
        <w:t>eviten</w:t>
      </w:r>
      <w:r w:rsidR="001B6158" w:rsidRPr="009D51B2">
        <w:rPr>
          <w:rFonts w:ascii="Arial" w:hAnsi="Arial" w:cs="Arial"/>
          <w:lang w:val="es-ES"/>
        </w:rPr>
        <w:t xml:space="preserve"> el acceso, promoción, </w:t>
      </w:r>
      <w:r w:rsidR="007E0400" w:rsidRPr="009D51B2">
        <w:rPr>
          <w:rFonts w:ascii="Arial" w:hAnsi="Arial" w:cs="Arial"/>
          <w:lang w:val="es-ES"/>
        </w:rPr>
        <w:t>utilización o uso de bebidas alcoh</w:t>
      </w:r>
      <w:r w:rsidR="001B6158" w:rsidRPr="009D51B2">
        <w:rPr>
          <w:rFonts w:ascii="Arial" w:hAnsi="Arial" w:cs="Arial"/>
          <w:lang w:val="es-ES"/>
        </w:rPr>
        <w:t>ó</w:t>
      </w:r>
      <w:r w:rsidR="007E0400" w:rsidRPr="009D51B2">
        <w:rPr>
          <w:rFonts w:ascii="Arial" w:hAnsi="Arial" w:cs="Arial"/>
          <w:lang w:val="es-ES"/>
        </w:rPr>
        <w:t xml:space="preserve">licas por parte de </w:t>
      </w:r>
      <w:r w:rsidR="00772FB4">
        <w:rPr>
          <w:rFonts w:ascii="Arial" w:hAnsi="Arial" w:cs="Arial"/>
          <w:lang w:val="es-ES"/>
        </w:rPr>
        <w:t xml:space="preserve">los estudiantes </w:t>
      </w:r>
      <w:r w:rsidR="007E0400" w:rsidRPr="009D51B2">
        <w:rPr>
          <w:rFonts w:ascii="Arial" w:hAnsi="Arial" w:cs="Arial"/>
          <w:lang w:val="es-ES"/>
        </w:rPr>
        <w:t xml:space="preserve">menores de </w:t>
      </w:r>
      <w:proofErr w:type="gramStart"/>
      <w:r w:rsidR="007E0400" w:rsidRPr="009D51B2">
        <w:rPr>
          <w:rFonts w:ascii="Arial" w:hAnsi="Arial" w:cs="Arial"/>
          <w:lang w:val="es-ES"/>
        </w:rPr>
        <w:t xml:space="preserve">edad </w:t>
      </w:r>
      <w:r w:rsidR="00772FB4">
        <w:rPr>
          <w:rFonts w:ascii="Arial" w:hAnsi="Arial" w:cs="Arial"/>
          <w:lang w:val="es-ES"/>
        </w:rPr>
        <w:t>.</w:t>
      </w:r>
      <w:proofErr w:type="gramEnd"/>
      <w:r w:rsidR="00772FB4">
        <w:rPr>
          <w:rFonts w:ascii="Arial" w:hAnsi="Arial" w:cs="Arial"/>
          <w:lang w:val="es-ES"/>
        </w:rPr>
        <w:t xml:space="preserve"> </w:t>
      </w:r>
    </w:p>
    <w:p w14:paraId="505F74FF" w14:textId="77777777" w:rsidR="00593677" w:rsidRPr="009D51B2" w:rsidRDefault="00593677" w:rsidP="00CE18E3">
      <w:pPr>
        <w:pStyle w:val="Sinespaciado"/>
        <w:jc w:val="both"/>
        <w:rPr>
          <w:rFonts w:ascii="Arial" w:hAnsi="Arial" w:cs="Arial"/>
          <w:lang w:val="es-ES"/>
        </w:rPr>
      </w:pPr>
    </w:p>
    <w:p w14:paraId="6C811EAD" w14:textId="77777777" w:rsidR="00BB0969" w:rsidRDefault="00DB4435" w:rsidP="00CE18E3">
      <w:pPr>
        <w:jc w:val="both"/>
        <w:rPr>
          <w:rFonts w:ascii="Arial" w:hAnsi="Arial" w:cs="Arial"/>
          <w:color w:val="000000"/>
          <w:lang w:val="es-CO"/>
        </w:rPr>
      </w:pPr>
      <w:r w:rsidRPr="00CE18E3">
        <w:rPr>
          <w:rFonts w:ascii="Arial" w:hAnsi="Arial" w:cs="Arial"/>
          <w:color w:val="000000"/>
          <w:lang w:val="es-CO"/>
        </w:rPr>
        <w:t xml:space="preserve">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w:t>
      </w:r>
    </w:p>
    <w:p w14:paraId="25FE6A70" w14:textId="77777777" w:rsidR="00BB0969" w:rsidRDefault="00BB0969" w:rsidP="00CE18E3">
      <w:pPr>
        <w:jc w:val="both"/>
        <w:rPr>
          <w:rFonts w:ascii="Arial" w:hAnsi="Arial" w:cs="Arial"/>
          <w:color w:val="000000"/>
          <w:lang w:val="es-CO"/>
        </w:rPr>
      </w:pPr>
    </w:p>
    <w:p w14:paraId="6A69FDA7" w14:textId="3082D3A7" w:rsidR="00DB4435" w:rsidRPr="00CE18E3" w:rsidRDefault="00DB4435" w:rsidP="00CE18E3">
      <w:pPr>
        <w:jc w:val="both"/>
        <w:rPr>
          <w:rFonts w:ascii="Arial" w:hAnsi="Arial" w:cs="Arial"/>
          <w:color w:val="000000"/>
          <w:lang w:val="es-CO"/>
        </w:rPr>
      </w:pPr>
      <w:r w:rsidRPr="00CE18E3">
        <w:rPr>
          <w:rFonts w:ascii="Arial" w:hAnsi="Arial" w:cs="Arial"/>
          <w:color w:val="000000"/>
          <w:lang w:val="es-CO"/>
        </w:rPr>
        <w:t xml:space="preserve">No obstante lo anterior, tiene carácter vinculante para las dependencias internas del Instituto y terceros que colaboren en la prestación del servicio público de bienestar,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15E3BEBF" w14:textId="77777777" w:rsidR="00CF3EBF" w:rsidRPr="009D51B2" w:rsidRDefault="00CF3EBF" w:rsidP="00CE18E3">
      <w:pPr>
        <w:jc w:val="both"/>
        <w:rPr>
          <w:rFonts w:ascii="Arial" w:hAnsi="Arial" w:cs="Arial"/>
          <w:lang w:val="es-ES"/>
        </w:rPr>
      </w:pPr>
    </w:p>
    <w:p w14:paraId="1D67FCE4" w14:textId="77777777" w:rsidR="00A770FC" w:rsidRPr="009D51B2" w:rsidRDefault="00A770FC" w:rsidP="00CE18E3">
      <w:pPr>
        <w:pStyle w:val="Sinespaciado"/>
        <w:jc w:val="both"/>
        <w:rPr>
          <w:rFonts w:ascii="Arial" w:hAnsi="Arial" w:cs="Arial"/>
          <w:noProof/>
          <w:lang w:val="es-ES" w:eastAsia="es-CO"/>
        </w:rPr>
      </w:pPr>
      <w:r w:rsidRPr="009D51B2">
        <w:rPr>
          <w:rFonts w:ascii="Arial" w:hAnsi="Arial" w:cs="Arial"/>
          <w:noProof/>
          <w:lang w:val="es-ES" w:eastAsia="es-CO"/>
        </w:rPr>
        <w:t>Cordial saludo,</w:t>
      </w:r>
    </w:p>
    <w:p w14:paraId="54DD543F" w14:textId="77777777" w:rsidR="00A770FC" w:rsidRPr="009D51B2" w:rsidRDefault="00A770FC" w:rsidP="00CE18E3">
      <w:pPr>
        <w:pStyle w:val="Sinespaciado"/>
        <w:jc w:val="center"/>
        <w:rPr>
          <w:rFonts w:ascii="Arial" w:hAnsi="Arial" w:cs="Arial"/>
          <w:b/>
          <w:noProof/>
          <w:lang w:val="es-ES" w:eastAsia="es-CO"/>
        </w:rPr>
      </w:pPr>
    </w:p>
    <w:p w14:paraId="49F5E7AD" w14:textId="6C22320C" w:rsidR="00A770FC" w:rsidRPr="009D51B2" w:rsidRDefault="00D822FE" w:rsidP="00CE18E3">
      <w:pPr>
        <w:pStyle w:val="Sinespaciado"/>
        <w:jc w:val="center"/>
        <w:rPr>
          <w:rFonts w:ascii="Arial" w:hAnsi="Arial" w:cs="Arial"/>
          <w:b/>
          <w:noProof/>
          <w:lang w:val="es-ES" w:eastAsia="es-CO"/>
        </w:rPr>
      </w:pPr>
      <w:r w:rsidRPr="009D51B2">
        <w:rPr>
          <w:rFonts w:ascii="Arial" w:hAnsi="Arial" w:cs="Arial"/>
          <w:b/>
          <w:noProof/>
          <w:lang w:val="es-ES" w:eastAsia="es-CO"/>
        </w:rPr>
        <w:t>ÉDGAR LEONARDO BOJACÁ CASTRO</w:t>
      </w:r>
    </w:p>
    <w:p w14:paraId="2BACD02B" w14:textId="4F945376" w:rsidR="000C48FF" w:rsidRPr="009D51B2" w:rsidRDefault="00A770FC" w:rsidP="002359D5">
      <w:pPr>
        <w:pStyle w:val="Sinespaciado"/>
        <w:jc w:val="center"/>
        <w:rPr>
          <w:rFonts w:ascii="Arial" w:hAnsi="Arial" w:cs="Arial"/>
          <w:sz w:val="16"/>
          <w:szCs w:val="16"/>
          <w:lang w:val="es-ES"/>
        </w:rPr>
      </w:pPr>
      <w:r w:rsidRPr="009D51B2">
        <w:rPr>
          <w:rFonts w:ascii="Arial" w:hAnsi="Arial" w:cs="Arial"/>
          <w:noProof/>
          <w:lang w:val="es-ES" w:eastAsia="es-CO"/>
        </w:rPr>
        <w:t xml:space="preserve">Jefe </w:t>
      </w:r>
      <w:r w:rsidR="002333B2" w:rsidRPr="009D51B2">
        <w:rPr>
          <w:rFonts w:ascii="Arial" w:hAnsi="Arial" w:cs="Arial"/>
          <w:noProof/>
          <w:lang w:val="es-ES" w:eastAsia="es-CO"/>
        </w:rPr>
        <w:t xml:space="preserve">de la </w:t>
      </w:r>
      <w:r w:rsidRPr="009D51B2">
        <w:rPr>
          <w:rFonts w:ascii="Arial" w:hAnsi="Arial" w:cs="Arial"/>
          <w:noProof/>
          <w:lang w:val="es-ES" w:eastAsia="es-CO"/>
        </w:rPr>
        <w:t>Oficina Asesora Jurídica</w:t>
      </w:r>
    </w:p>
    <w:sectPr w:rsidR="000C48FF" w:rsidRPr="009D51B2" w:rsidSect="00CF7C4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FE2B" w14:textId="77777777" w:rsidR="00025A1B" w:rsidRDefault="00025A1B" w:rsidP="00DD51DD">
      <w:r>
        <w:separator/>
      </w:r>
    </w:p>
  </w:endnote>
  <w:endnote w:type="continuationSeparator" w:id="0">
    <w:p w14:paraId="3F0ED86B" w14:textId="77777777" w:rsidR="00025A1B" w:rsidRDefault="00025A1B" w:rsidP="00DD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78F9" w14:textId="77777777" w:rsidR="00C971CA" w:rsidRDefault="00C971CA">
    <w:pPr>
      <w:pStyle w:val="Piedepgina"/>
    </w:pPr>
    <w:r>
      <w:rPr>
        <w:noProof/>
        <w:lang w:eastAsia="es-CO"/>
      </w:rPr>
      <w:drawing>
        <wp:anchor distT="0" distB="0" distL="114300" distR="114300" simplePos="0" relativeHeight="251673600" behindDoc="1" locked="0" layoutInCell="1" allowOverlap="1" wp14:anchorId="75CCE556" wp14:editId="50871438">
          <wp:simplePos x="0" y="0"/>
          <wp:positionH relativeFrom="margin">
            <wp:posOffset>-102125</wp:posOffset>
          </wp:positionH>
          <wp:positionV relativeFrom="paragraph">
            <wp:posOffset>26339</wp:posOffset>
          </wp:positionV>
          <wp:extent cx="5986780" cy="1048109"/>
          <wp:effectExtent l="0" t="0" r="0" b="0"/>
          <wp:wrapNone/>
          <wp:docPr id="17" name="Imagen 17"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47FFDBFF" w14:textId="77777777" w:rsidR="00C971CA" w:rsidRDefault="00C971CA">
    <w:pPr>
      <w:pStyle w:val="Piedepgina"/>
    </w:pPr>
  </w:p>
  <w:p w14:paraId="3DA7A313" w14:textId="77777777" w:rsidR="00C971CA" w:rsidRDefault="00C971CA">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91F8B79" wp14:editId="7A3686B5">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599DF25A" w14:textId="77777777" w:rsidR="00C971CA" w:rsidRPr="009D51B2" w:rsidRDefault="00C971CA" w:rsidP="000C48FF">
                          <w:pPr>
                            <w:rPr>
                              <w:lang w:val="es-ES"/>
                            </w:rPr>
                          </w:pPr>
                          <w:r w:rsidRPr="009D51B2">
                            <w:rPr>
                              <w:sz w:val="12"/>
                              <w:szCs w:val="12"/>
                              <w:lang w:val="es-ES"/>
                            </w:rPr>
                            <w:t xml:space="preserve">Los datos proporcionados serán tratados de acuerdo con la política de tratamiento de datos personales del ICBF y la </w:t>
                          </w:r>
                          <w:r w:rsidRPr="009D51B2">
                            <w:rPr>
                              <w:rStyle w:val="Textoennegrita"/>
                              <w:sz w:val="12"/>
                              <w:szCs w:val="12"/>
                              <w:lang w:val="es-ES"/>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8B79"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599DF25A" w14:textId="77777777" w:rsidR="00C971CA" w:rsidRPr="009D51B2" w:rsidRDefault="00C971CA" w:rsidP="000C48FF">
                    <w:pPr>
                      <w:rPr>
                        <w:lang w:val="es-ES"/>
                      </w:rPr>
                    </w:pPr>
                    <w:r w:rsidRPr="009D51B2">
                      <w:rPr>
                        <w:sz w:val="12"/>
                        <w:szCs w:val="12"/>
                        <w:lang w:val="es-ES"/>
                      </w:rPr>
                      <w:t xml:space="preserve">Los datos proporcionados serán tratados de acuerdo con la política de tratamiento de datos personales del ICBF y la </w:t>
                    </w:r>
                    <w:r w:rsidRPr="009D51B2">
                      <w:rPr>
                        <w:rStyle w:val="Textoennegrita"/>
                        <w:sz w:val="12"/>
                        <w:szCs w:val="12"/>
                        <w:lang w:val="es-ES"/>
                      </w:rPr>
                      <w:t>Ley es 1581 de 2012.</w:t>
                    </w:r>
                  </w:p>
                </w:txbxContent>
              </v:textbox>
              <w10:wrap anchorx="margin"/>
            </v:shape>
          </w:pict>
        </mc:Fallback>
      </mc:AlternateContent>
    </w:r>
  </w:p>
  <w:p w14:paraId="6327D6C8" w14:textId="77777777" w:rsidR="00C971CA" w:rsidRDefault="00C971CA">
    <w:pPr>
      <w:pStyle w:val="Piedepgina"/>
    </w:pPr>
    <w:r>
      <w:rPr>
        <w:noProof/>
        <w:lang w:eastAsia="es-CO"/>
      </w:rPr>
      <mc:AlternateContent>
        <mc:Choice Requires="wps">
          <w:drawing>
            <wp:anchor distT="0" distB="0" distL="114300" distR="114300" simplePos="0" relativeHeight="251677696" behindDoc="1" locked="0" layoutInCell="1" allowOverlap="1" wp14:anchorId="18DAC139" wp14:editId="1B3357BD">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54A2C0" w14:textId="77777777" w:rsidR="00C971CA" w:rsidRPr="009D51B2" w:rsidRDefault="00C971CA" w:rsidP="000C48FF">
                          <w:pPr>
                            <w:autoSpaceDE w:val="0"/>
                            <w:autoSpaceDN w:val="0"/>
                            <w:adjustRightInd w:val="0"/>
                            <w:jc w:val="center"/>
                            <w:rPr>
                              <w:rFonts w:ascii="Arial" w:hAnsi="Arial" w:cs="Arial"/>
                              <w:color w:val="595959"/>
                              <w:sz w:val="16"/>
                              <w:szCs w:val="16"/>
                              <w:lang w:val="es-ES"/>
                            </w:rPr>
                          </w:pPr>
                          <w:r w:rsidRPr="009D51B2">
                            <w:rPr>
                              <w:rFonts w:ascii="Arial" w:hAnsi="Arial" w:cs="Arial"/>
                              <w:color w:val="595959"/>
                              <w:sz w:val="16"/>
                              <w:szCs w:val="16"/>
                              <w:lang w:val="es-ES"/>
                            </w:rPr>
                            <w:t>[</w:t>
                          </w:r>
                          <w:proofErr w:type="spellStart"/>
                          <w:proofErr w:type="gramStart"/>
                          <w:r w:rsidRPr="009D51B2">
                            <w:rPr>
                              <w:rFonts w:ascii="Arial" w:hAnsi="Arial" w:cs="Arial"/>
                              <w:color w:val="595959"/>
                              <w:sz w:val="16"/>
                              <w:szCs w:val="16"/>
                              <w:lang w:val="es-ES"/>
                            </w:rPr>
                            <w:t>onshow.NombreSede</w:t>
                          </w:r>
                          <w:proofErr w:type="spellEnd"/>
                          <w:proofErr w:type="gramEnd"/>
                          <w:r w:rsidRPr="009D51B2">
                            <w:rPr>
                              <w:rFonts w:ascii="Arial" w:hAnsi="Arial" w:cs="Arial"/>
                              <w:color w:val="595959"/>
                              <w:sz w:val="16"/>
                              <w:szCs w:val="16"/>
                              <w:lang w:val="es-ES"/>
                            </w:rPr>
                            <w:t>]</w:t>
                          </w:r>
                        </w:p>
                        <w:p w14:paraId="63F49550" w14:textId="77777777" w:rsidR="00C971CA" w:rsidRPr="009D51B2" w:rsidRDefault="00C971CA" w:rsidP="000C48FF">
                          <w:pPr>
                            <w:autoSpaceDE w:val="0"/>
                            <w:autoSpaceDN w:val="0"/>
                            <w:adjustRightInd w:val="0"/>
                            <w:jc w:val="center"/>
                            <w:rPr>
                              <w:rFonts w:ascii="Arial" w:hAnsi="Arial" w:cs="Arial"/>
                              <w:color w:val="595959"/>
                              <w:sz w:val="16"/>
                              <w:szCs w:val="16"/>
                              <w:lang w:val="es-ES"/>
                            </w:rPr>
                          </w:pPr>
                          <w:r w:rsidRPr="009D51B2">
                            <w:rPr>
                              <w:rFonts w:ascii="Arial" w:hAnsi="Arial" w:cs="Arial"/>
                              <w:color w:val="595959"/>
                              <w:sz w:val="16"/>
                              <w:szCs w:val="16"/>
                              <w:lang w:val="es-ES"/>
                            </w:rPr>
                            <w:t>Avenida carrera 68 No.64c – 75</w:t>
                          </w:r>
                        </w:p>
                        <w:p w14:paraId="3910F7AD" w14:textId="77777777" w:rsidR="00C971CA" w:rsidRPr="00BC0789" w:rsidRDefault="00C971CA" w:rsidP="000C48FF">
                          <w:pPr>
                            <w:autoSpaceDE w:val="0"/>
                            <w:autoSpaceDN w:val="0"/>
                            <w:adjustRightInd w:val="0"/>
                            <w:jc w:val="center"/>
                            <w:rPr>
                              <w:rFonts w:ascii="Arial" w:hAnsi="Arial" w:cs="Arial"/>
                              <w:color w:val="595959"/>
                              <w:sz w:val="16"/>
                              <w:szCs w:val="16"/>
                            </w:rPr>
                          </w:pPr>
                          <w:r w:rsidRPr="00BC0789">
                            <w:rPr>
                              <w:rFonts w:ascii="Arial" w:hAnsi="Arial" w:cs="Arial"/>
                              <w:color w:val="595959"/>
                              <w:sz w:val="16"/>
                              <w:szCs w:val="16"/>
                            </w:rPr>
                            <w:t>PBX: 437 7630</w:t>
                          </w:r>
                        </w:p>
                        <w:p w14:paraId="5AFA8AFA" w14:textId="77777777" w:rsidR="00C971CA" w:rsidRPr="006C7934" w:rsidRDefault="00C971CA" w:rsidP="000C48FF">
                          <w:pPr>
                            <w:autoSpaceDE w:val="0"/>
                            <w:autoSpaceDN w:val="0"/>
                            <w:adjustRightInd w:val="0"/>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AC13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6254A2C0" w14:textId="77777777" w:rsidR="00C971CA" w:rsidRPr="009D51B2" w:rsidRDefault="00C971CA" w:rsidP="000C48FF">
                    <w:pPr>
                      <w:autoSpaceDE w:val="0"/>
                      <w:autoSpaceDN w:val="0"/>
                      <w:adjustRightInd w:val="0"/>
                      <w:jc w:val="center"/>
                      <w:rPr>
                        <w:rFonts w:ascii="Arial" w:hAnsi="Arial" w:cs="Arial"/>
                        <w:color w:val="595959"/>
                        <w:sz w:val="16"/>
                        <w:szCs w:val="16"/>
                        <w:lang w:val="es-ES"/>
                      </w:rPr>
                    </w:pPr>
                    <w:r w:rsidRPr="009D51B2">
                      <w:rPr>
                        <w:rFonts w:ascii="Arial" w:hAnsi="Arial" w:cs="Arial"/>
                        <w:color w:val="595959"/>
                        <w:sz w:val="16"/>
                        <w:szCs w:val="16"/>
                        <w:lang w:val="es-ES"/>
                      </w:rPr>
                      <w:t>[</w:t>
                    </w:r>
                    <w:proofErr w:type="spellStart"/>
                    <w:proofErr w:type="gramStart"/>
                    <w:r w:rsidRPr="009D51B2">
                      <w:rPr>
                        <w:rFonts w:ascii="Arial" w:hAnsi="Arial" w:cs="Arial"/>
                        <w:color w:val="595959"/>
                        <w:sz w:val="16"/>
                        <w:szCs w:val="16"/>
                        <w:lang w:val="es-ES"/>
                      </w:rPr>
                      <w:t>onshow.NombreSede</w:t>
                    </w:r>
                    <w:proofErr w:type="spellEnd"/>
                    <w:proofErr w:type="gramEnd"/>
                    <w:r w:rsidRPr="009D51B2">
                      <w:rPr>
                        <w:rFonts w:ascii="Arial" w:hAnsi="Arial" w:cs="Arial"/>
                        <w:color w:val="595959"/>
                        <w:sz w:val="16"/>
                        <w:szCs w:val="16"/>
                        <w:lang w:val="es-ES"/>
                      </w:rPr>
                      <w:t>]</w:t>
                    </w:r>
                  </w:p>
                  <w:p w14:paraId="63F49550" w14:textId="77777777" w:rsidR="00C971CA" w:rsidRPr="009D51B2" w:rsidRDefault="00C971CA" w:rsidP="000C48FF">
                    <w:pPr>
                      <w:autoSpaceDE w:val="0"/>
                      <w:autoSpaceDN w:val="0"/>
                      <w:adjustRightInd w:val="0"/>
                      <w:jc w:val="center"/>
                      <w:rPr>
                        <w:rFonts w:ascii="Arial" w:hAnsi="Arial" w:cs="Arial"/>
                        <w:color w:val="595959"/>
                        <w:sz w:val="16"/>
                        <w:szCs w:val="16"/>
                        <w:lang w:val="es-ES"/>
                      </w:rPr>
                    </w:pPr>
                    <w:r w:rsidRPr="009D51B2">
                      <w:rPr>
                        <w:rFonts w:ascii="Arial" w:hAnsi="Arial" w:cs="Arial"/>
                        <w:color w:val="595959"/>
                        <w:sz w:val="16"/>
                        <w:szCs w:val="16"/>
                        <w:lang w:val="es-ES"/>
                      </w:rPr>
                      <w:t>Avenida carrera 68 No.64c – 75</w:t>
                    </w:r>
                  </w:p>
                  <w:p w14:paraId="3910F7AD" w14:textId="77777777" w:rsidR="00C971CA" w:rsidRPr="00BC0789" w:rsidRDefault="00C971CA" w:rsidP="000C48FF">
                    <w:pPr>
                      <w:autoSpaceDE w:val="0"/>
                      <w:autoSpaceDN w:val="0"/>
                      <w:adjustRightInd w:val="0"/>
                      <w:jc w:val="center"/>
                      <w:rPr>
                        <w:rFonts w:ascii="Arial" w:hAnsi="Arial" w:cs="Arial"/>
                        <w:color w:val="595959"/>
                        <w:sz w:val="16"/>
                        <w:szCs w:val="16"/>
                      </w:rPr>
                    </w:pPr>
                    <w:r w:rsidRPr="00BC0789">
                      <w:rPr>
                        <w:rFonts w:ascii="Arial" w:hAnsi="Arial" w:cs="Arial"/>
                        <w:color w:val="595959"/>
                        <w:sz w:val="16"/>
                        <w:szCs w:val="16"/>
                      </w:rPr>
                      <w:t>PBX: 437 7630</w:t>
                    </w:r>
                  </w:p>
                  <w:p w14:paraId="5AFA8AFA" w14:textId="77777777" w:rsidR="00C971CA" w:rsidRPr="006C7934" w:rsidRDefault="00C971CA" w:rsidP="000C48FF">
                    <w:pPr>
                      <w:autoSpaceDE w:val="0"/>
                      <w:autoSpaceDN w:val="0"/>
                      <w:adjustRightInd w:val="0"/>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1BB9B1B3" wp14:editId="3DE2D0CE">
              <wp:simplePos x="0" y="0"/>
              <wp:positionH relativeFrom="column">
                <wp:posOffset>3070970</wp:posOffset>
              </wp:positionH>
              <wp:positionV relativeFrom="paragraph">
                <wp:posOffset>166867</wp:posOffset>
              </wp:positionV>
              <wp:extent cx="1701165" cy="32512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25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AE9A81" w14:textId="77777777" w:rsidR="00C971CA" w:rsidRPr="005731FA" w:rsidRDefault="00C971CA" w:rsidP="000C48FF">
                          <w:pPr>
                            <w:jc w:val="center"/>
                            <w:rPr>
                              <w:rFonts w:ascii="Arial" w:hAnsi="Arial" w:cs="Arial"/>
                              <w:color w:val="595959"/>
                              <w:sz w:val="16"/>
                              <w:szCs w:val="16"/>
                            </w:rPr>
                          </w:pPr>
                          <w:proofErr w:type="spellStart"/>
                          <w:r w:rsidRPr="005731FA">
                            <w:rPr>
                              <w:rFonts w:ascii="Arial" w:hAnsi="Arial" w:cs="Arial"/>
                              <w:color w:val="595959"/>
                              <w:sz w:val="16"/>
                              <w:szCs w:val="16"/>
                            </w:rPr>
                            <w:t>Línea</w:t>
                          </w:r>
                          <w:proofErr w:type="spellEnd"/>
                          <w:r w:rsidRPr="005731FA">
                            <w:rPr>
                              <w:rFonts w:ascii="Arial" w:hAnsi="Arial" w:cs="Arial"/>
                              <w:color w:val="595959"/>
                              <w:sz w:val="16"/>
                              <w:szCs w:val="16"/>
                            </w:rPr>
                            <w:t xml:space="preserve"> </w:t>
                          </w:r>
                          <w:proofErr w:type="spellStart"/>
                          <w:r w:rsidRPr="005731FA">
                            <w:rPr>
                              <w:rFonts w:ascii="Arial" w:hAnsi="Arial" w:cs="Arial"/>
                              <w:color w:val="595959"/>
                              <w:sz w:val="16"/>
                              <w:szCs w:val="16"/>
                            </w:rPr>
                            <w:t>gratuita</w:t>
                          </w:r>
                          <w:proofErr w:type="spellEnd"/>
                          <w:r w:rsidRPr="005731FA">
                            <w:rPr>
                              <w:rFonts w:ascii="Arial" w:hAnsi="Arial" w:cs="Arial"/>
                              <w:color w:val="595959"/>
                              <w:sz w:val="16"/>
                              <w:szCs w:val="16"/>
                            </w:rPr>
                            <w:t xml:space="preserve"> </w:t>
                          </w:r>
                          <w:proofErr w:type="spellStart"/>
                          <w:r w:rsidRPr="005731FA">
                            <w:rPr>
                              <w:rFonts w:ascii="Arial" w:hAnsi="Arial" w:cs="Arial"/>
                              <w:color w:val="595959"/>
                              <w:sz w:val="16"/>
                              <w:szCs w:val="16"/>
                            </w:rPr>
                            <w:t>nacional</w:t>
                          </w:r>
                          <w:proofErr w:type="spellEnd"/>
                          <w:r w:rsidRPr="005731FA">
                            <w:rPr>
                              <w:rFonts w:ascii="Arial" w:hAnsi="Arial" w:cs="Arial"/>
                              <w:color w:val="595959"/>
                              <w:sz w:val="16"/>
                              <w:szCs w:val="16"/>
                            </w:rPr>
                            <w:t xml:space="preserve"> ICBF</w:t>
                          </w:r>
                        </w:p>
                        <w:p w14:paraId="0F6A1D2F" w14:textId="77777777" w:rsidR="00C971CA" w:rsidRPr="005731FA" w:rsidRDefault="00C971CA" w:rsidP="000C48FF">
                          <w:pPr>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BB9B1B3" id="Text Box 47" o:spid="_x0000_s1029" type="#_x0000_t202" style="position:absolute;margin-left:241.8pt;margin-top:13.15pt;width:133.95pt;height:25.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" filled="f" stroked="f">
              <v:textbox style="mso-fit-shape-to-text:t">
                <w:txbxContent>
                  <w:p w14:paraId="52AE9A81" w14:textId="77777777" w:rsidR="00C971CA" w:rsidRPr="005731FA" w:rsidRDefault="00C971CA" w:rsidP="000C48FF">
                    <w:pPr>
                      <w:jc w:val="center"/>
                      <w:rPr>
                        <w:rFonts w:ascii="Arial" w:hAnsi="Arial" w:cs="Arial"/>
                        <w:color w:val="595959"/>
                        <w:sz w:val="16"/>
                        <w:szCs w:val="16"/>
                      </w:rPr>
                    </w:pPr>
                    <w:proofErr w:type="spellStart"/>
                    <w:r w:rsidRPr="005731FA">
                      <w:rPr>
                        <w:rFonts w:ascii="Arial" w:hAnsi="Arial" w:cs="Arial"/>
                        <w:color w:val="595959"/>
                        <w:sz w:val="16"/>
                        <w:szCs w:val="16"/>
                      </w:rPr>
                      <w:t>Línea</w:t>
                    </w:r>
                    <w:proofErr w:type="spellEnd"/>
                    <w:r w:rsidRPr="005731FA">
                      <w:rPr>
                        <w:rFonts w:ascii="Arial" w:hAnsi="Arial" w:cs="Arial"/>
                        <w:color w:val="595959"/>
                        <w:sz w:val="16"/>
                        <w:szCs w:val="16"/>
                      </w:rPr>
                      <w:t xml:space="preserve"> </w:t>
                    </w:r>
                    <w:proofErr w:type="spellStart"/>
                    <w:r w:rsidRPr="005731FA">
                      <w:rPr>
                        <w:rFonts w:ascii="Arial" w:hAnsi="Arial" w:cs="Arial"/>
                        <w:color w:val="595959"/>
                        <w:sz w:val="16"/>
                        <w:szCs w:val="16"/>
                      </w:rPr>
                      <w:t>gratuita</w:t>
                    </w:r>
                    <w:proofErr w:type="spellEnd"/>
                    <w:r w:rsidRPr="005731FA">
                      <w:rPr>
                        <w:rFonts w:ascii="Arial" w:hAnsi="Arial" w:cs="Arial"/>
                        <w:color w:val="595959"/>
                        <w:sz w:val="16"/>
                        <w:szCs w:val="16"/>
                      </w:rPr>
                      <w:t xml:space="preserve"> </w:t>
                    </w:r>
                    <w:proofErr w:type="spellStart"/>
                    <w:r w:rsidRPr="005731FA">
                      <w:rPr>
                        <w:rFonts w:ascii="Arial" w:hAnsi="Arial" w:cs="Arial"/>
                        <w:color w:val="595959"/>
                        <w:sz w:val="16"/>
                        <w:szCs w:val="16"/>
                      </w:rPr>
                      <w:t>nacional</w:t>
                    </w:r>
                    <w:proofErr w:type="spellEnd"/>
                    <w:r w:rsidRPr="005731FA">
                      <w:rPr>
                        <w:rFonts w:ascii="Arial" w:hAnsi="Arial" w:cs="Arial"/>
                        <w:color w:val="595959"/>
                        <w:sz w:val="16"/>
                        <w:szCs w:val="16"/>
                      </w:rPr>
                      <w:t xml:space="preserve"> ICBF</w:t>
                    </w:r>
                  </w:p>
                  <w:p w14:paraId="0F6A1D2F" w14:textId="77777777" w:rsidR="00C971CA" w:rsidRPr="005731FA" w:rsidRDefault="00C971CA" w:rsidP="000C48FF">
                    <w:pPr>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A007E" w14:textId="77777777" w:rsidR="00025A1B" w:rsidRDefault="00025A1B" w:rsidP="00DD51DD">
      <w:r>
        <w:separator/>
      </w:r>
    </w:p>
  </w:footnote>
  <w:footnote w:type="continuationSeparator" w:id="0">
    <w:p w14:paraId="68FD649E" w14:textId="77777777" w:rsidR="00025A1B" w:rsidRDefault="00025A1B" w:rsidP="00DD51DD">
      <w:r>
        <w:continuationSeparator/>
      </w:r>
    </w:p>
  </w:footnote>
  <w:footnote w:id="1">
    <w:p w14:paraId="0C9464A3" w14:textId="571CE382" w:rsidR="00C971CA" w:rsidRPr="009D51B2" w:rsidRDefault="00C971CA" w:rsidP="009D51B2">
      <w:pPr>
        <w:jc w:val="both"/>
        <w:rPr>
          <w:rFonts w:ascii="Arial" w:hAnsi="Arial" w:cs="Arial"/>
          <w:i/>
          <w:iCs/>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Pr="009D51B2">
        <w:rPr>
          <w:rFonts w:ascii="Arial" w:hAnsi="Arial" w:cs="Arial"/>
          <w:sz w:val="18"/>
          <w:szCs w:val="18"/>
          <w:lang w:val="es-ES"/>
        </w:rPr>
        <w:tab/>
      </w:r>
      <w:r w:rsidRPr="009D51B2">
        <w:rPr>
          <w:rFonts w:ascii="Arial" w:hAnsi="Arial" w:cs="Arial"/>
          <w:i/>
          <w:iCs/>
          <w:sz w:val="18"/>
          <w:szCs w:val="18"/>
          <w:lang w:val="es-CO"/>
        </w:rPr>
        <w:t xml:space="preserve">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w:t>
      </w:r>
      <w:proofErr w:type="gramStart"/>
      <w:r w:rsidRPr="009D51B2">
        <w:rPr>
          <w:rFonts w:ascii="Arial" w:hAnsi="Arial" w:cs="Arial"/>
          <w:i/>
          <w:iCs/>
          <w:sz w:val="18"/>
          <w:szCs w:val="18"/>
          <w:lang w:val="es-CO"/>
        </w:rPr>
        <w:t>Colombia.(..)</w:t>
      </w:r>
      <w:proofErr w:type="gramEnd"/>
      <w:r w:rsidRPr="009D51B2">
        <w:rPr>
          <w:rFonts w:ascii="Arial" w:hAnsi="Arial" w:cs="Arial"/>
          <w:i/>
          <w:iCs/>
          <w:sz w:val="18"/>
          <w:szCs w:val="18"/>
          <w:lang w:val="es-CO"/>
        </w:rPr>
        <w:t xml:space="preserve">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 Los derechos de los niños prevalecen sobre los derechos de los demás.</w:t>
      </w:r>
    </w:p>
  </w:footnote>
  <w:footnote w:id="2">
    <w:p w14:paraId="7FF27037" w14:textId="4AEF96E0" w:rsidR="00C971CA" w:rsidRPr="009D51B2" w:rsidRDefault="00C971CA" w:rsidP="00772FB4">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Pr="009D51B2">
        <w:rPr>
          <w:rFonts w:ascii="Arial" w:hAnsi="Arial" w:cs="Arial"/>
          <w:sz w:val="18"/>
          <w:szCs w:val="18"/>
          <w:lang w:val="es-ES"/>
        </w:rPr>
        <w:tab/>
        <w:t>Corte Constitucional – Sentencia T-259 de 2018.</w:t>
      </w:r>
      <w:r w:rsidR="004536B7" w:rsidRPr="009D51B2">
        <w:rPr>
          <w:rFonts w:ascii="Arial" w:hAnsi="Arial" w:cs="Arial"/>
          <w:sz w:val="18"/>
          <w:szCs w:val="18"/>
          <w:lang w:val="es-ES"/>
        </w:rPr>
        <w:t xml:space="preserve">M.P. José Fernando Reyes Cuartas. </w:t>
      </w:r>
    </w:p>
  </w:footnote>
  <w:footnote w:id="3">
    <w:p w14:paraId="14A703D0" w14:textId="471984CB" w:rsidR="00C971CA" w:rsidRPr="009D51B2" w:rsidRDefault="00C971CA" w:rsidP="00772FB4">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Pr="009D51B2">
        <w:rPr>
          <w:rFonts w:ascii="Arial" w:hAnsi="Arial" w:cs="Arial"/>
          <w:sz w:val="18"/>
          <w:szCs w:val="18"/>
          <w:lang w:val="es-ES"/>
        </w:rPr>
        <w:tab/>
        <w:t xml:space="preserve">Corte Constitucional. Sentencia T-675 de 2017. </w:t>
      </w:r>
      <w:r w:rsidR="004536B7" w:rsidRPr="009D51B2">
        <w:rPr>
          <w:rFonts w:ascii="Arial" w:hAnsi="Arial" w:cs="Arial"/>
          <w:sz w:val="18"/>
          <w:szCs w:val="18"/>
          <w:lang w:val="es-ES"/>
        </w:rPr>
        <w:t xml:space="preserve">M.P. Alejandro Linares Cantillo. </w:t>
      </w:r>
    </w:p>
  </w:footnote>
  <w:footnote w:id="4">
    <w:p w14:paraId="7A3D48B7" w14:textId="77777777" w:rsidR="00C971CA" w:rsidRPr="009D51B2" w:rsidRDefault="00C971CA" w:rsidP="00772FB4">
      <w:pPr>
        <w:pStyle w:val="Textonotapie"/>
        <w:jc w:val="both"/>
        <w:rPr>
          <w:rFonts w:ascii="Arial" w:hAnsi="Arial" w:cs="Arial"/>
          <w:sz w:val="18"/>
          <w:szCs w:val="18"/>
          <w:lang w:val="es-ES"/>
        </w:rPr>
      </w:pPr>
      <w:r w:rsidRPr="009D51B2">
        <w:rPr>
          <w:rFonts w:ascii="Arial" w:hAnsi="Arial" w:cs="Arial"/>
          <w:sz w:val="18"/>
          <w:szCs w:val="18"/>
        </w:rPr>
        <w:footnoteRef/>
      </w:r>
      <w:r w:rsidRPr="009D51B2">
        <w:rPr>
          <w:rFonts w:ascii="Arial" w:hAnsi="Arial" w:cs="Arial"/>
          <w:sz w:val="18"/>
          <w:szCs w:val="18"/>
          <w:lang w:val="es-ES"/>
        </w:rPr>
        <w:tab/>
        <w:t xml:space="preserve"> Sentencia C-639 de 2010 M.P. Humberto Antonio Sierra Porto.</w:t>
      </w:r>
    </w:p>
  </w:footnote>
  <w:footnote w:id="5">
    <w:p w14:paraId="326075DC" w14:textId="77777777" w:rsidR="00C971CA" w:rsidRPr="009D51B2" w:rsidRDefault="00C971CA" w:rsidP="004536B7">
      <w:pPr>
        <w:pStyle w:val="Textonotapie"/>
        <w:jc w:val="both"/>
        <w:rPr>
          <w:rFonts w:ascii="Arial" w:hAnsi="Arial" w:cs="Arial"/>
          <w:sz w:val="18"/>
          <w:szCs w:val="18"/>
          <w:lang w:val="es-ES"/>
        </w:rPr>
      </w:pPr>
      <w:r w:rsidRPr="009D51B2">
        <w:rPr>
          <w:rFonts w:ascii="Arial" w:hAnsi="Arial" w:cs="Arial"/>
          <w:sz w:val="18"/>
          <w:szCs w:val="18"/>
        </w:rPr>
        <w:footnoteRef/>
      </w:r>
      <w:r w:rsidRPr="009D51B2">
        <w:rPr>
          <w:rFonts w:ascii="Arial" w:hAnsi="Arial" w:cs="Arial"/>
          <w:sz w:val="18"/>
          <w:szCs w:val="18"/>
          <w:lang w:val="es-ES"/>
        </w:rPr>
        <w:tab/>
        <w:t xml:space="preserve"> Código Civil. Artículo 117. Sentencia C-344 de 1993 M.P. Jorge Arango Mejía.</w:t>
      </w:r>
    </w:p>
  </w:footnote>
  <w:footnote w:id="6">
    <w:p w14:paraId="39965682" w14:textId="77777777" w:rsidR="00C971CA" w:rsidRPr="009D51B2" w:rsidRDefault="00C971CA" w:rsidP="00B04764">
      <w:pPr>
        <w:pStyle w:val="Textonotapie"/>
        <w:jc w:val="both"/>
        <w:rPr>
          <w:rFonts w:ascii="Arial" w:hAnsi="Arial" w:cs="Arial"/>
          <w:sz w:val="18"/>
          <w:szCs w:val="18"/>
          <w:lang w:val="es-ES"/>
        </w:rPr>
      </w:pPr>
      <w:r w:rsidRPr="009D51B2">
        <w:rPr>
          <w:rFonts w:ascii="Arial" w:hAnsi="Arial" w:cs="Arial"/>
          <w:sz w:val="18"/>
          <w:szCs w:val="18"/>
        </w:rPr>
        <w:footnoteRef/>
      </w:r>
      <w:r w:rsidRPr="009D51B2">
        <w:rPr>
          <w:rFonts w:ascii="Arial" w:hAnsi="Arial" w:cs="Arial"/>
          <w:sz w:val="18"/>
          <w:szCs w:val="18"/>
          <w:lang w:val="es-ES"/>
        </w:rPr>
        <w:tab/>
        <w:t xml:space="preserve"> Código Civil. Artículo 140.</w:t>
      </w:r>
    </w:p>
  </w:footnote>
  <w:footnote w:id="7">
    <w:p w14:paraId="57818E0B" w14:textId="77777777" w:rsidR="00C971CA" w:rsidRPr="009D51B2" w:rsidRDefault="00C971CA">
      <w:pPr>
        <w:pStyle w:val="Textonotapie"/>
        <w:jc w:val="both"/>
        <w:rPr>
          <w:rFonts w:ascii="Arial" w:hAnsi="Arial" w:cs="Arial"/>
          <w:sz w:val="18"/>
          <w:szCs w:val="18"/>
          <w:lang w:val="es-ES"/>
        </w:rPr>
      </w:pPr>
      <w:r w:rsidRPr="009D51B2">
        <w:rPr>
          <w:rFonts w:ascii="Arial" w:hAnsi="Arial" w:cs="Arial"/>
          <w:sz w:val="18"/>
          <w:szCs w:val="18"/>
        </w:rPr>
        <w:footnoteRef/>
      </w:r>
      <w:r w:rsidRPr="009D51B2">
        <w:rPr>
          <w:rFonts w:ascii="Arial" w:hAnsi="Arial" w:cs="Arial"/>
          <w:sz w:val="18"/>
          <w:szCs w:val="18"/>
          <w:lang w:val="es-ES"/>
        </w:rPr>
        <w:tab/>
        <w:t xml:space="preserve"> Sentencia C-131 de 2014 M.P. Mauricio González Cuervo. “</w:t>
      </w:r>
      <w:r w:rsidRPr="009D51B2">
        <w:rPr>
          <w:rFonts w:ascii="Arial" w:hAnsi="Arial" w:cs="Arial"/>
          <w:i/>
          <w:iCs/>
          <w:sz w:val="18"/>
          <w:szCs w:val="18"/>
          <w:lang w:val="es-ES"/>
        </w:rPr>
        <w:t>En este orden de ideas, la Corte ha considerado que los menores de edad no cuentan aún con la capacidad para establecer cuáles son sus intereses largo plazo, por lo cual “es razonable concluir que no se vulnera la autonomía del niño cuando un padre lo obliga a vacunarse, y a pesar de que éste se oponga de momento, por cuanto es lícito suponer que en el futuro, al llegar a la edad adulta, el hijo reconocerá la corrección de la intervención de los padres. Se respeta entonces la autonomía con base "en lo que podría denominarse consentimiento orientado hacia el futuro (un consentimiento sobre aquello que los hijos verán con beneplácito, no sobre aquello que ven en la actualidad con beneplácito)</w:t>
      </w:r>
      <w:r w:rsidRPr="009D51B2">
        <w:rPr>
          <w:rFonts w:ascii="Arial" w:hAnsi="Arial" w:cs="Arial"/>
          <w:sz w:val="18"/>
          <w:szCs w:val="18"/>
          <w:lang w:val="es-ES"/>
        </w:rPr>
        <w:t xml:space="preserve">"”.  </w:t>
      </w:r>
    </w:p>
  </w:footnote>
  <w:footnote w:id="8">
    <w:p w14:paraId="5C34954C" w14:textId="62F27886" w:rsidR="00C971CA" w:rsidRPr="009D51B2" w:rsidRDefault="00C971CA" w:rsidP="00E944CF">
      <w:pPr>
        <w:pStyle w:val="Textonotapie"/>
        <w:jc w:val="both"/>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 xml:space="preserve">Plan </w:t>
      </w:r>
      <w:r w:rsidR="004536B7" w:rsidRPr="009D51B2">
        <w:rPr>
          <w:rFonts w:ascii="Arial" w:hAnsi="Arial" w:cs="Arial"/>
          <w:sz w:val="18"/>
          <w:szCs w:val="18"/>
          <w:lang w:val="es-ES"/>
        </w:rPr>
        <w:t>N</w:t>
      </w:r>
      <w:r w:rsidRPr="009D51B2">
        <w:rPr>
          <w:rFonts w:ascii="Arial" w:hAnsi="Arial" w:cs="Arial"/>
          <w:sz w:val="18"/>
          <w:szCs w:val="18"/>
          <w:lang w:val="es-ES"/>
        </w:rPr>
        <w:t xml:space="preserve">acional para la </w:t>
      </w:r>
      <w:r w:rsidR="004536B7" w:rsidRPr="009D51B2">
        <w:rPr>
          <w:rFonts w:ascii="Arial" w:hAnsi="Arial" w:cs="Arial"/>
          <w:sz w:val="18"/>
          <w:szCs w:val="18"/>
          <w:lang w:val="es-ES"/>
        </w:rPr>
        <w:t>P</w:t>
      </w:r>
      <w:r w:rsidRPr="009D51B2">
        <w:rPr>
          <w:rFonts w:ascii="Arial" w:hAnsi="Arial" w:cs="Arial"/>
          <w:sz w:val="18"/>
          <w:szCs w:val="18"/>
          <w:lang w:val="es-ES"/>
        </w:rPr>
        <w:t xml:space="preserve">romoción de la </w:t>
      </w:r>
      <w:r w:rsidR="004536B7" w:rsidRPr="009D51B2">
        <w:rPr>
          <w:rFonts w:ascii="Arial" w:hAnsi="Arial" w:cs="Arial"/>
          <w:sz w:val="18"/>
          <w:szCs w:val="18"/>
          <w:lang w:val="es-ES"/>
        </w:rPr>
        <w:t>S</w:t>
      </w:r>
      <w:r w:rsidRPr="009D51B2">
        <w:rPr>
          <w:rFonts w:ascii="Arial" w:hAnsi="Arial" w:cs="Arial"/>
          <w:sz w:val="18"/>
          <w:szCs w:val="18"/>
          <w:lang w:val="es-ES"/>
        </w:rPr>
        <w:t xml:space="preserve">alud, la </w:t>
      </w:r>
      <w:r w:rsidR="004536B7" w:rsidRPr="009D51B2">
        <w:rPr>
          <w:rFonts w:ascii="Arial" w:hAnsi="Arial" w:cs="Arial"/>
          <w:sz w:val="18"/>
          <w:szCs w:val="18"/>
          <w:lang w:val="es-ES"/>
        </w:rPr>
        <w:t>P</w:t>
      </w:r>
      <w:r w:rsidRPr="009D51B2">
        <w:rPr>
          <w:rFonts w:ascii="Arial" w:hAnsi="Arial" w:cs="Arial"/>
          <w:sz w:val="18"/>
          <w:szCs w:val="18"/>
          <w:lang w:val="es-ES"/>
        </w:rPr>
        <w:t xml:space="preserve">revención, y la </w:t>
      </w:r>
      <w:r w:rsidR="004536B7" w:rsidRPr="009D51B2">
        <w:rPr>
          <w:rFonts w:ascii="Arial" w:hAnsi="Arial" w:cs="Arial"/>
          <w:sz w:val="18"/>
          <w:szCs w:val="18"/>
          <w:lang w:val="es-ES"/>
        </w:rPr>
        <w:t>A</w:t>
      </w:r>
      <w:r w:rsidRPr="009D51B2">
        <w:rPr>
          <w:rFonts w:ascii="Arial" w:hAnsi="Arial" w:cs="Arial"/>
          <w:sz w:val="18"/>
          <w:szCs w:val="18"/>
          <w:lang w:val="es-ES"/>
        </w:rPr>
        <w:t>tención del consumo de sustancias psicoactivas 2014 – 2021</w:t>
      </w:r>
      <w:r w:rsidRPr="009D51B2">
        <w:rPr>
          <w:rFonts w:ascii="Arial" w:hAnsi="Arial" w:cs="Arial"/>
          <w:bCs/>
          <w:sz w:val="18"/>
          <w:szCs w:val="18"/>
          <w:lang w:val="es-ES"/>
        </w:rPr>
        <w:t xml:space="preserve"> con referencia al Decreto 1108 de 1994. Art. 12.</w:t>
      </w:r>
    </w:p>
  </w:footnote>
  <w:footnote w:id="9">
    <w:p w14:paraId="68505D06" w14:textId="51E9F180" w:rsidR="00C971CA" w:rsidRPr="009D51B2" w:rsidRDefault="00C971CA" w:rsidP="00E944CF">
      <w:pPr>
        <w:jc w:val="both"/>
        <w:rPr>
          <w:rFonts w:ascii="Arial" w:hAnsi="Arial" w:cs="Arial"/>
          <w:bCs/>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 xml:space="preserve">Disponible en: </w:t>
      </w:r>
      <w:hyperlink r:id="rId1" w:history="1">
        <w:r w:rsidRPr="009D51B2">
          <w:rPr>
            <w:rStyle w:val="Hipervnculo"/>
            <w:rFonts w:ascii="Arial" w:hAnsi="Arial" w:cs="Arial"/>
            <w:sz w:val="18"/>
            <w:szCs w:val="18"/>
            <w:lang w:val="es-ES"/>
          </w:rPr>
          <w:t>https://www.minsalud.gov.co/sites/rid/Lists/BibliotecaDigital/RIDE/VS/PP/ENT/prevencion-consumo-nocivo-alcohol.pdf</w:t>
        </w:r>
      </w:hyperlink>
    </w:p>
    <w:p w14:paraId="6E0D95E7" w14:textId="77777777" w:rsidR="00C971CA" w:rsidRPr="009D51B2" w:rsidRDefault="00C971CA" w:rsidP="00772FB4">
      <w:pPr>
        <w:pStyle w:val="Textonotapie"/>
        <w:rPr>
          <w:rFonts w:ascii="Arial" w:hAnsi="Arial" w:cs="Arial"/>
          <w:sz w:val="18"/>
          <w:szCs w:val="18"/>
          <w:lang w:val="es-ES"/>
        </w:rPr>
      </w:pPr>
    </w:p>
  </w:footnote>
  <w:footnote w:id="10">
    <w:p w14:paraId="7EEE4F6E" w14:textId="438702FE" w:rsidR="00C971CA" w:rsidRPr="009D51B2" w:rsidRDefault="00C971CA" w:rsidP="00772FB4">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Sentencia T-292 de 2016</w:t>
      </w:r>
      <w:r w:rsidR="004536B7" w:rsidRPr="009D51B2">
        <w:rPr>
          <w:rFonts w:ascii="Arial" w:hAnsi="Arial" w:cs="Arial"/>
          <w:sz w:val="18"/>
          <w:szCs w:val="18"/>
          <w:lang w:val="es-ES"/>
        </w:rPr>
        <w:t>. M.P. Gabriel Eduardo Mendoza Martelo.</w:t>
      </w:r>
    </w:p>
  </w:footnote>
  <w:footnote w:id="11">
    <w:p w14:paraId="4DBA5248" w14:textId="2D8A9547" w:rsidR="00C971CA" w:rsidRPr="009D51B2" w:rsidRDefault="00C971CA" w:rsidP="00E944CF">
      <w:pPr>
        <w:pStyle w:val="Textonotapie"/>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CO"/>
        </w:rPr>
        <w:t xml:space="preserve">Corte Constitucional Sentencia C-376 de 2010, T-458 de 2013, T-008 de 2016 entre otras. </w:t>
      </w:r>
    </w:p>
  </w:footnote>
  <w:footnote w:id="12">
    <w:p w14:paraId="1C226AB1" w14:textId="45A3E635" w:rsidR="00C971CA" w:rsidRPr="009D51B2" w:rsidRDefault="00C971CA" w:rsidP="00E944CF">
      <w:pPr>
        <w:pStyle w:val="Textonotapie"/>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CO"/>
        </w:rPr>
        <w:t>Corte Constitucional Sentencia T-008 de 2016.</w:t>
      </w:r>
      <w:r w:rsidR="004536B7" w:rsidRPr="009D51B2">
        <w:rPr>
          <w:rFonts w:ascii="Arial" w:hAnsi="Arial" w:cs="Arial"/>
          <w:sz w:val="18"/>
          <w:szCs w:val="18"/>
          <w:lang w:val="es-CO"/>
        </w:rPr>
        <w:t xml:space="preserve">M.P. Alberto Rojas Ríos. </w:t>
      </w:r>
    </w:p>
  </w:footnote>
  <w:footnote w:id="13">
    <w:p w14:paraId="2C9F7FA2" w14:textId="2B05EA4B" w:rsidR="00C971CA" w:rsidRPr="009D51B2" w:rsidRDefault="00C971CA">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Ley 115 de 1994, Ley General de Educación, Artículo 77.</w:t>
      </w:r>
    </w:p>
  </w:footnote>
  <w:footnote w:id="14">
    <w:p w14:paraId="2E24FEC2" w14:textId="1CFA1005" w:rsidR="005E1B78" w:rsidRPr="009D51B2" w:rsidRDefault="005E1B78">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“[s]e garantiza la autonomía universitaria. Las universidades podrán darse sus directivas y regirse por sus propios estatutos, de acuerdo con la ley”</w:t>
      </w:r>
    </w:p>
  </w:footnote>
  <w:footnote w:id="15">
    <w:p w14:paraId="2F9F22E1" w14:textId="5668C988" w:rsidR="005E1B78" w:rsidRPr="009D51B2" w:rsidRDefault="005E1B78">
      <w:pPr>
        <w:pStyle w:val="Textonotapie"/>
        <w:rPr>
          <w:rFonts w:ascii="Arial" w:hAnsi="Arial" w:cs="Arial"/>
          <w:sz w:val="18"/>
          <w:szCs w:val="18"/>
          <w:lang w:val="es-ES"/>
        </w:rPr>
      </w:pPr>
      <w:r w:rsidRPr="009D51B2">
        <w:rPr>
          <w:rStyle w:val="Refdenotaalpie"/>
          <w:rFonts w:ascii="Arial" w:hAnsi="Arial" w:cs="Arial"/>
          <w:sz w:val="18"/>
          <w:szCs w:val="18"/>
        </w:rPr>
        <w:footnoteRef/>
      </w:r>
      <w:r w:rsidR="004536B7"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 xml:space="preserve">Corte Constitucional. Sentencia T-152 de 2015. M.P. Luis Ernesto Vargas Silva y T-106 de 2019. M.P. Diana Fajardo Rivera. </w:t>
      </w:r>
    </w:p>
  </w:footnote>
  <w:footnote w:id="16">
    <w:p w14:paraId="2049461A" w14:textId="38BF9F65" w:rsidR="00C971CA" w:rsidRPr="009D51B2" w:rsidRDefault="00C971CA">
      <w:pPr>
        <w:pStyle w:val="Textonotapie"/>
        <w:rPr>
          <w:rFonts w:ascii="Arial" w:hAnsi="Arial" w:cs="Arial"/>
          <w:sz w:val="18"/>
          <w:szCs w:val="18"/>
          <w:lang w:val="es-ES"/>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ES"/>
        </w:rPr>
        <w:t>Corte Constitucional</w:t>
      </w:r>
      <w:r w:rsidR="004536B7" w:rsidRPr="009D51B2">
        <w:rPr>
          <w:rFonts w:ascii="Arial" w:hAnsi="Arial" w:cs="Arial"/>
          <w:sz w:val="18"/>
          <w:szCs w:val="18"/>
          <w:lang w:val="es-ES"/>
        </w:rPr>
        <w:t>.</w:t>
      </w:r>
      <w:r w:rsidRPr="009D51B2">
        <w:rPr>
          <w:rFonts w:ascii="Arial" w:hAnsi="Arial" w:cs="Arial"/>
          <w:sz w:val="18"/>
          <w:szCs w:val="18"/>
          <w:lang w:val="es-ES"/>
        </w:rPr>
        <w:t xml:space="preserve"> Sentencia C-568 de 2010</w:t>
      </w:r>
      <w:r w:rsidR="004536B7" w:rsidRPr="009D51B2">
        <w:rPr>
          <w:rFonts w:ascii="Arial" w:hAnsi="Arial" w:cs="Arial"/>
          <w:sz w:val="18"/>
          <w:szCs w:val="18"/>
          <w:lang w:val="es-ES"/>
        </w:rPr>
        <w:t xml:space="preserve">. M.P. Nilson Pinilla </w:t>
      </w:r>
      <w:proofErr w:type="spellStart"/>
      <w:r w:rsidR="004536B7" w:rsidRPr="009D51B2">
        <w:rPr>
          <w:rFonts w:ascii="Arial" w:hAnsi="Arial" w:cs="Arial"/>
          <w:sz w:val="18"/>
          <w:szCs w:val="18"/>
          <w:lang w:val="es-ES"/>
        </w:rPr>
        <w:t>Pinilla</w:t>
      </w:r>
      <w:proofErr w:type="spellEnd"/>
      <w:r w:rsidR="004536B7" w:rsidRPr="009D51B2">
        <w:rPr>
          <w:rFonts w:ascii="Arial" w:hAnsi="Arial" w:cs="Arial"/>
          <w:sz w:val="18"/>
          <w:szCs w:val="18"/>
          <w:lang w:val="es-ES"/>
        </w:rPr>
        <w:t xml:space="preserve">. </w:t>
      </w:r>
    </w:p>
  </w:footnote>
  <w:footnote w:id="17">
    <w:p w14:paraId="6EAB87E5" w14:textId="2A52C1EE" w:rsidR="00C971CA" w:rsidRPr="009D51B2" w:rsidRDefault="00C971CA">
      <w:pPr>
        <w:pStyle w:val="Textonotapie"/>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CO"/>
        </w:rPr>
        <w:t>Ley 1098 de 2006, artículo 35.</w:t>
      </w:r>
    </w:p>
  </w:footnote>
  <w:footnote w:id="18">
    <w:p w14:paraId="4318F919" w14:textId="43E691F1" w:rsidR="00C971CA" w:rsidRPr="009D51B2" w:rsidRDefault="00C971CA">
      <w:pPr>
        <w:pStyle w:val="Textonotapie"/>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CO"/>
        </w:rPr>
        <w:t>Resolución 1796 de 2018, Artículo 3.</w:t>
      </w:r>
    </w:p>
  </w:footnote>
  <w:footnote w:id="19">
    <w:p w14:paraId="494E390D" w14:textId="7F799327" w:rsidR="00C971CA" w:rsidRPr="009D51B2" w:rsidRDefault="00C971CA">
      <w:pPr>
        <w:pStyle w:val="Textonotapie"/>
        <w:jc w:val="both"/>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lang w:val="es-ES"/>
        </w:rPr>
        <w:t xml:space="preserve"> </w:t>
      </w:r>
      <w:r w:rsidR="004536B7" w:rsidRPr="009D51B2">
        <w:rPr>
          <w:rFonts w:ascii="Arial" w:hAnsi="Arial" w:cs="Arial"/>
          <w:sz w:val="18"/>
          <w:szCs w:val="18"/>
          <w:lang w:val="es-ES"/>
        </w:rPr>
        <w:tab/>
      </w:r>
      <w:r w:rsidRPr="009D51B2">
        <w:rPr>
          <w:rFonts w:ascii="Arial" w:hAnsi="Arial" w:cs="Arial"/>
          <w:sz w:val="18"/>
          <w:szCs w:val="18"/>
          <w:lang w:val="es-CO"/>
        </w:rPr>
        <w:t>Artículo 2.8.6.2.8. Compilado del artículo 13 del Decreto 120 de 2010.</w:t>
      </w:r>
    </w:p>
  </w:footnote>
  <w:footnote w:id="20">
    <w:p w14:paraId="1F855F43" w14:textId="760F3FBE" w:rsidR="00C971CA" w:rsidRPr="009D51B2" w:rsidRDefault="00C971CA">
      <w:pPr>
        <w:pStyle w:val="Textonotapie"/>
        <w:jc w:val="both"/>
        <w:rPr>
          <w:rFonts w:ascii="Arial" w:hAnsi="Arial" w:cs="Arial"/>
          <w:sz w:val="18"/>
          <w:szCs w:val="18"/>
          <w:lang w:val="es-CO"/>
        </w:rPr>
      </w:pPr>
      <w:r w:rsidRPr="009D51B2">
        <w:rPr>
          <w:rStyle w:val="Refdenotaalpie"/>
          <w:rFonts w:ascii="Arial" w:hAnsi="Arial" w:cs="Arial"/>
          <w:sz w:val="18"/>
          <w:szCs w:val="18"/>
        </w:rPr>
        <w:footnoteRef/>
      </w:r>
      <w:r w:rsidRPr="009D51B2">
        <w:rPr>
          <w:rFonts w:ascii="Arial" w:hAnsi="Arial" w:cs="Arial"/>
          <w:sz w:val="18"/>
          <w:szCs w:val="18"/>
        </w:rPr>
        <w:t xml:space="preserve"> </w:t>
      </w:r>
      <w:r w:rsidR="004536B7" w:rsidRPr="009D51B2">
        <w:rPr>
          <w:rFonts w:ascii="Arial" w:hAnsi="Arial" w:cs="Arial"/>
          <w:sz w:val="18"/>
          <w:szCs w:val="18"/>
        </w:rPr>
        <w:tab/>
      </w:r>
      <w:r w:rsidRPr="009D51B2">
        <w:rPr>
          <w:rFonts w:ascii="Arial" w:hAnsi="Arial" w:cs="Arial"/>
          <w:sz w:val="18"/>
          <w:szCs w:val="18"/>
          <w:lang w:val="es-CO"/>
        </w:rPr>
        <w:t>Resolución 1796 de 2018, Artículo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62B9" w14:textId="77777777" w:rsidR="00C971CA" w:rsidRDefault="00C971CA">
    <w:pPr>
      <w:pStyle w:val="Encabezado"/>
    </w:pPr>
    <w:r>
      <w:rPr>
        <w:noProof/>
        <w:lang w:eastAsia="es-CO"/>
      </w:rPr>
      <w:drawing>
        <wp:anchor distT="0" distB="0" distL="114300" distR="114300" simplePos="0" relativeHeight="251663360" behindDoc="1" locked="0" layoutInCell="1" allowOverlap="1" wp14:anchorId="41BFF903" wp14:editId="7CC0BC75">
          <wp:simplePos x="0" y="0"/>
          <wp:positionH relativeFrom="column">
            <wp:posOffset>3819525</wp:posOffset>
          </wp:positionH>
          <wp:positionV relativeFrom="paragraph">
            <wp:posOffset>-184150</wp:posOffset>
          </wp:positionV>
          <wp:extent cx="2166620" cy="935355"/>
          <wp:effectExtent l="0" t="0" r="5080" b="0"/>
          <wp:wrapNone/>
          <wp:docPr id="15" name="Imagen 15"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090AC294" wp14:editId="7CD754CB">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432B81" w14:textId="77777777" w:rsidR="00C971CA" w:rsidRPr="009D51B2" w:rsidRDefault="00C971CA" w:rsidP="00DD51DD">
                          <w:pPr>
                            <w:autoSpaceDE w:val="0"/>
                            <w:autoSpaceDN w:val="0"/>
                            <w:adjustRightInd w:val="0"/>
                            <w:jc w:val="both"/>
                            <w:rPr>
                              <w:rFonts w:ascii="Arial" w:hAnsi="Arial" w:cs="Arial"/>
                              <w:b/>
                              <w:lang w:val="es-ES"/>
                            </w:rPr>
                          </w:pPr>
                          <w:r w:rsidRPr="009D51B2">
                            <w:rPr>
                              <w:rFonts w:ascii="Arial" w:hAnsi="Arial" w:cs="Arial"/>
                              <w:b/>
                              <w:lang w:val="es-ES"/>
                            </w:rPr>
                            <w:t>Instituto Colombiano de Bienestar Familiar</w:t>
                          </w:r>
                        </w:p>
                        <w:p w14:paraId="1EE8BC52" w14:textId="77777777" w:rsidR="00C971CA" w:rsidRPr="009D51B2" w:rsidRDefault="00C971CA" w:rsidP="00DD51DD">
                          <w:pPr>
                            <w:autoSpaceDE w:val="0"/>
                            <w:autoSpaceDN w:val="0"/>
                            <w:adjustRightInd w:val="0"/>
                            <w:jc w:val="both"/>
                            <w:rPr>
                              <w:rFonts w:ascii="Arial" w:hAnsi="Arial" w:cs="Arial"/>
                              <w:color w:val="808080"/>
                              <w:lang w:val="es-ES"/>
                            </w:rPr>
                          </w:pPr>
                          <w:r w:rsidRPr="009D51B2">
                            <w:rPr>
                              <w:rFonts w:ascii="Arial" w:hAnsi="Arial" w:cs="Arial"/>
                              <w:color w:val="808080"/>
                              <w:lang w:val="es-ES"/>
                            </w:rPr>
                            <w:t xml:space="preserve">Cecilia De la Fuente de Lleras </w:t>
                          </w:r>
                        </w:p>
                        <w:p w14:paraId="618D6210" w14:textId="1ADD350B" w:rsidR="00C971CA" w:rsidRPr="009D51B2" w:rsidRDefault="0070128F" w:rsidP="00200D9C">
                          <w:pPr>
                            <w:contextualSpacing/>
                            <w:rPr>
                              <w:rFonts w:ascii="Arial" w:hAnsi="Arial" w:cs="Arial"/>
                              <w:b/>
                              <w:color w:val="000000"/>
                              <w:lang w:val="es-ES"/>
                            </w:rPr>
                          </w:pPr>
                          <w:r>
                            <w:rPr>
                              <w:rFonts w:ascii="Arial" w:hAnsi="Arial" w:cs="Arial"/>
                              <w:b/>
                              <w:color w:val="000000"/>
                              <w:lang w:val="es-ES"/>
                            </w:rPr>
                            <w:t>Direccion General</w:t>
                          </w:r>
                        </w:p>
                        <w:p w14:paraId="07F7FC92" w14:textId="7AD66170" w:rsidR="00C971CA" w:rsidRPr="009D51B2" w:rsidRDefault="0070128F" w:rsidP="00200D9C">
                          <w:pPr>
                            <w:contextualSpacing/>
                            <w:rPr>
                              <w:rFonts w:ascii="Arial" w:hAnsi="Arial" w:cs="Arial"/>
                              <w:b/>
                              <w:color w:val="000000"/>
                              <w:lang w:val="es-ES"/>
                            </w:rPr>
                          </w:pPr>
                          <w:r>
                            <w:rPr>
                              <w:rFonts w:ascii="Arial" w:hAnsi="Arial" w:cs="Arial"/>
                              <w:b/>
                              <w:color w:val="000000"/>
                              <w:lang w:val="es-ES"/>
                            </w:rPr>
                            <w:t xml:space="preserve">Oficina Asesora </w:t>
                          </w:r>
                          <w:proofErr w:type="spellStart"/>
                          <w:r>
                            <w:rPr>
                              <w:rFonts w:ascii="Arial" w:hAnsi="Arial" w:cs="Arial"/>
                              <w:b/>
                              <w:color w:val="000000"/>
                              <w:lang w:val="es-ES"/>
                            </w:rPr>
                            <w:t>Juridica</w:t>
                          </w:r>
                          <w:proofErr w:type="spellEnd"/>
                        </w:p>
                        <w:p w14:paraId="4FA13113" w14:textId="68CBA5A3" w:rsidR="00C971CA" w:rsidRPr="009D51B2" w:rsidRDefault="0070128F" w:rsidP="00200D9C">
                          <w:pPr>
                            <w:contextualSpacing/>
                            <w:rPr>
                              <w:rFonts w:ascii="Arial" w:hAnsi="Arial" w:cs="Arial"/>
                              <w:b/>
                              <w:color w:val="000000"/>
                              <w:lang w:val="es-ES"/>
                            </w:rPr>
                          </w:pPr>
                          <w:r>
                            <w:rPr>
                              <w:rFonts w:ascii="Arial" w:hAnsi="Arial" w:cs="Arial"/>
                              <w:b/>
                              <w:color w:val="000000"/>
                              <w:lang w:val="es-ES"/>
                            </w:rPr>
                            <w:t>Publica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AC294"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0F432B81" w14:textId="77777777" w:rsidR="00C971CA" w:rsidRPr="009D51B2" w:rsidRDefault="00C971CA" w:rsidP="00DD51DD">
                    <w:pPr>
                      <w:autoSpaceDE w:val="0"/>
                      <w:autoSpaceDN w:val="0"/>
                      <w:adjustRightInd w:val="0"/>
                      <w:jc w:val="both"/>
                      <w:rPr>
                        <w:rFonts w:ascii="Arial" w:hAnsi="Arial" w:cs="Arial"/>
                        <w:b/>
                        <w:lang w:val="es-ES"/>
                      </w:rPr>
                    </w:pPr>
                    <w:r w:rsidRPr="009D51B2">
                      <w:rPr>
                        <w:rFonts w:ascii="Arial" w:hAnsi="Arial" w:cs="Arial"/>
                        <w:b/>
                        <w:lang w:val="es-ES"/>
                      </w:rPr>
                      <w:t>Instituto Colombiano de Bienestar Familiar</w:t>
                    </w:r>
                  </w:p>
                  <w:p w14:paraId="1EE8BC52" w14:textId="77777777" w:rsidR="00C971CA" w:rsidRPr="009D51B2" w:rsidRDefault="00C971CA" w:rsidP="00DD51DD">
                    <w:pPr>
                      <w:autoSpaceDE w:val="0"/>
                      <w:autoSpaceDN w:val="0"/>
                      <w:adjustRightInd w:val="0"/>
                      <w:jc w:val="both"/>
                      <w:rPr>
                        <w:rFonts w:ascii="Arial" w:hAnsi="Arial" w:cs="Arial"/>
                        <w:color w:val="808080"/>
                        <w:lang w:val="es-ES"/>
                      </w:rPr>
                    </w:pPr>
                    <w:r w:rsidRPr="009D51B2">
                      <w:rPr>
                        <w:rFonts w:ascii="Arial" w:hAnsi="Arial" w:cs="Arial"/>
                        <w:color w:val="808080"/>
                        <w:lang w:val="es-ES"/>
                      </w:rPr>
                      <w:t xml:space="preserve">Cecilia De la Fuente de Lleras </w:t>
                    </w:r>
                  </w:p>
                  <w:p w14:paraId="618D6210" w14:textId="1ADD350B" w:rsidR="00C971CA" w:rsidRPr="009D51B2" w:rsidRDefault="0070128F" w:rsidP="00200D9C">
                    <w:pPr>
                      <w:contextualSpacing/>
                      <w:rPr>
                        <w:rFonts w:ascii="Arial" w:hAnsi="Arial" w:cs="Arial"/>
                        <w:b/>
                        <w:color w:val="000000"/>
                        <w:lang w:val="es-ES"/>
                      </w:rPr>
                    </w:pPr>
                    <w:r>
                      <w:rPr>
                        <w:rFonts w:ascii="Arial" w:hAnsi="Arial" w:cs="Arial"/>
                        <w:b/>
                        <w:color w:val="000000"/>
                        <w:lang w:val="es-ES"/>
                      </w:rPr>
                      <w:t>Direccion General</w:t>
                    </w:r>
                  </w:p>
                  <w:p w14:paraId="07F7FC92" w14:textId="7AD66170" w:rsidR="00C971CA" w:rsidRPr="009D51B2" w:rsidRDefault="0070128F" w:rsidP="00200D9C">
                    <w:pPr>
                      <w:contextualSpacing/>
                      <w:rPr>
                        <w:rFonts w:ascii="Arial" w:hAnsi="Arial" w:cs="Arial"/>
                        <w:b/>
                        <w:color w:val="000000"/>
                        <w:lang w:val="es-ES"/>
                      </w:rPr>
                    </w:pPr>
                    <w:r>
                      <w:rPr>
                        <w:rFonts w:ascii="Arial" w:hAnsi="Arial" w:cs="Arial"/>
                        <w:b/>
                        <w:color w:val="000000"/>
                        <w:lang w:val="es-ES"/>
                      </w:rPr>
                      <w:t xml:space="preserve">Oficina Asesora </w:t>
                    </w:r>
                    <w:proofErr w:type="spellStart"/>
                    <w:r>
                      <w:rPr>
                        <w:rFonts w:ascii="Arial" w:hAnsi="Arial" w:cs="Arial"/>
                        <w:b/>
                        <w:color w:val="000000"/>
                        <w:lang w:val="es-ES"/>
                      </w:rPr>
                      <w:t>Juridica</w:t>
                    </w:r>
                    <w:proofErr w:type="spellEnd"/>
                  </w:p>
                  <w:p w14:paraId="4FA13113" w14:textId="68CBA5A3" w:rsidR="00C971CA" w:rsidRPr="009D51B2" w:rsidRDefault="0070128F" w:rsidP="00200D9C">
                    <w:pPr>
                      <w:contextualSpacing/>
                      <w:rPr>
                        <w:rFonts w:ascii="Arial" w:hAnsi="Arial" w:cs="Arial"/>
                        <w:b/>
                        <w:color w:val="000000"/>
                        <w:lang w:val="es-ES"/>
                      </w:rPr>
                    </w:pPr>
                    <w:r>
                      <w:rPr>
                        <w:rFonts w:ascii="Arial" w:hAnsi="Arial" w:cs="Arial"/>
                        <w:b/>
                        <w:color w:val="000000"/>
                        <w:lang w:val="es-ES"/>
                      </w:rPr>
                      <w:t>Publica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6BDCF651" wp14:editId="16E263F6">
          <wp:simplePos x="0" y="0"/>
          <wp:positionH relativeFrom="column">
            <wp:posOffset>-410845</wp:posOffset>
          </wp:positionH>
          <wp:positionV relativeFrom="paragraph">
            <wp:posOffset>-71120</wp:posOffset>
          </wp:positionV>
          <wp:extent cx="600075" cy="742950"/>
          <wp:effectExtent l="0" t="0" r="9525" b="0"/>
          <wp:wrapNone/>
          <wp:docPr id="16" name="Imagen 16"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5941131F" w14:textId="77777777" w:rsidR="00C971CA" w:rsidRDefault="00C971CA">
    <w:pPr>
      <w:pStyle w:val="Encabezado"/>
    </w:pPr>
  </w:p>
  <w:p w14:paraId="308763C7" w14:textId="77777777" w:rsidR="00C971CA" w:rsidRDefault="00C971CA">
    <w:pPr>
      <w:pStyle w:val="Encabezado"/>
    </w:pPr>
  </w:p>
  <w:p w14:paraId="550BA920" w14:textId="77777777" w:rsidR="00C971CA" w:rsidRDefault="00C971CA">
    <w:pPr>
      <w:pStyle w:val="Encabezado"/>
    </w:pPr>
  </w:p>
  <w:p w14:paraId="3B6416AE" w14:textId="77777777" w:rsidR="00C971CA" w:rsidRDefault="00C971CA">
    <w:pPr>
      <w:pStyle w:val="Encabezado"/>
    </w:pPr>
    <w:r>
      <w:rPr>
        <w:noProof/>
        <w:lang w:eastAsia="es-CO"/>
      </w:rPr>
      <mc:AlternateContent>
        <mc:Choice Requires="wps">
          <w:drawing>
            <wp:anchor distT="0" distB="0" distL="114300" distR="114300" simplePos="0" relativeHeight="251681792" behindDoc="0" locked="0" layoutInCell="1" allowOverlap="1" wp14:anchorId="06218274" wp14:editId="4E964474">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11612"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9C6D3D3" w14:textId="77777777" w:rsidR="00C971CA" w:rsidRDefault="00C97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08CD"/>
    <w:multiLevelType w:val="hybridMultilevel"/>
    <w:tmpl w:val="88ACA186"/>
    <w:lvl w:ilvl="0" w:tplc="5A0C0D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8745C"/>
    <w:multiLevelType w:val="hybridMultilevel"/>
    <w:tmpl w:val="D6B80C04"/>
    <w:lvl w:ilvl="0" w:tplc="279C12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2721CE"/>
    <w:multiLevelType w:val="multilevel"/>
    <w:tmpl w:val="D1FE893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6B1B1A"/>
    <w:multiLevelType w:val="hybridMultilevel"/>
    <w:tmpl w:val="86E476FA"/>
    <w:lvl w:ilvl="0" w:tplc="662C0A7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42457"/>
    <w:multiLevelType w:val="hybridMultilevel"/>
    <w:tmpl w:val="BD16AB7C"/>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16D60"/>
    <w:multiLevelType w:val="hybridMultilevel"/>
    <w:tmpl w:val="92F0862A"/>
    <w:lvl w:ilvl="0" w:tplc="D590A20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45213AEE"/>
    <w:multiLevelType w:val="hybridMultilevel"/>
    <w:tmpl w:val="AA808534"/>
    <w:lvl w:ilvl="0" w:tplc="B9CEAE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E83F38"/>
    <w:multiLevelType w:val="hybridMultilevel"/>
    <w:tmpl w:val="183ABAF0"/>
    <w:lvl w:ilvl="0" w:tplc="0C8A5838">
      <w:start w:val="1"/>
      <w:numFmt w:val="low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4D3C1F"/>
    <w:multiLevelType w:val="multilevel"/>
    <w:tmpl w:val="2BA82E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0163E"/>
    <w:multiLevelType w:val="hybridMultilevel"/>
    <w:tmpl w:val="1F6AA0EC"/>
    <w:lvl w:ilvl="0" w:tplc="959028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05248A"/>
    <w:multiLevelType w:val="multilevel"/>
    <w:tmpl w:val="C442D51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FF54235"/>
    <w:multiLevelType w:val="hybridMultilevel"/>
    <w:tmpl w:val="47202184"/>
    <w:lvl w:ilvl="0" w:tplc="95CC3F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4A25CC"/>
    <w:multiLevelType w:val="hybridMultilevel"/>
    <w:tmpl w:val="3A1EF9B0"/>
    <w:lvl w:ilvl="0" w:tplc="840640E4">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9E73F3"/>
    <w:multiLevelType w:val="hybridMultilevel"/>
    <w:tmpl w:val="30AC978E"/>
    <w:lvl w:ilvl="0" w:tplc="C1148EF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E35F88"/>
    <w:multiLevelType w:val="hybridMultilevel"/>
    <w:tmpl w:val="B832CF70"/>
    <w:lvl w:ilvl="0" w:tplc="706092D6">
      <w:start w:val="1"/>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17D4BF5"/>
    <w:multiLevelType w:val="hybridMultilevel"/>
    <w:tmpl w:val="0F7A07B6"/>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BB7149"/>
    <w:multiLevelType w:val="hybridMultilevel"/>
    <w:tmpl w:val="6C9282C8"/>
    <w:lvl w:ilvl="0" w:tplc="445272B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3842BA"/>
    <w:multiLevelType w:val="hybridMultilevel"/>
    <w:tmpl w:val="6D0E09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F76036"/>
    <w:multiLevelType w:val="multilevel"/>
    <w:tmpl w:val="2BA82E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BA13D7"/>
    <w:multiLevelType w:val="hybridMultilevel"/>
    <w:tmpl w:val="C8D8A99A"/>
    <w:lvl w:ilvl="0" w:tplc="F006D6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77004C"/>
    <w:multiLevelType w:val="hybridMultilevel"/>
    <w:tmpl w:val="1C16F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18"/>
  </w:num>
  <w:num w:numId="5">
    <w:abstractNumId w:val="5"/>
  </w:num>
  <w:num w:numId="6">
    <w:abstractNumId w:val="16"/>
  </w:num>
  <w:num w:numId="7">
    <w:abstractNumId w:val="12"/>
  </w:num>
  <w:num w:numId="8">
    <w:abstractNumId w:val="14"/>
  </w:num>
  <w:num w:numId="9">
    <w:abstractNumId w:val="3"/>
  </w:num>
  <w:num w:numId="10">
    <w:abstractNumId w:val="8"/>
  </w:num>
  <w:num w:numId="11">
    <w:abstractNumId w:val="10"/>
  </w:num>
  <w:num w:numId="12">
    <w:abstractNumId w:val="11"/>
  </w:num>
  <w:num w:numId="13">
    <w:abstractNumId w:val="0"/>
  </w:num>
  <w:num w:numId="14">
    <w:abstractNumId w:val="9"/>
  </w:num>
  <w:num w:numId="15">
    <w:abstractNumId w:val="6"/>
  </w:num>
  <w:num w:numId="16">
    <w:abstractNumId w:val="1"/>
  </w:num>
  <w:num w:numId="17">
    <w:abstractNumId w:val="15"/>
  </w:num>
  <w:num w:numId="18">
    <w:abstractNumId w:val="4"/>
  </w:num>
  <w:num w:numId="19">
    <w:abstractNumId w:val="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3FDF"/>
    <w:rsid w:val="00012601"/>
    <w:rsid w:val="00012C3C"/>
    <w:rsid w:val="000133BA"/>
    <w:rsid w:val="00014270"/>
    <w:rsid w:val="00023A04"/>
    <w:rsid w:val="00025A1B"/>
    <w:rsid w:val="000262F5"/>
    <w:rsid w:val="000265A8"/>
    <w:rsid w:val="000271A2"/>
    <w:rsid w:val="00032E77"/>
    <w:rsid w:val="00041C7B"/>
    <w:rsid w:val="000509BF"/>
    <w:rsid w:val="00057D0B"/>
    <w:rsid w:val="000710B8"/>
    <w:rsid w:val="00076DC4"/>
    <w:rsid w:val="00080F93"/>
    <w:rsid w:val="00083F65"/>
    <w:rsid w:val="00091B05"/>
    <w:rsid w:val="00096AEF"/>
    <w:rsid w:val="000A7060"/>
    <w:rsid w:val="000B300C"/>
    <w:rsid w:val="000C43BE"/>
    <w:rsid w:val="000C48FF"/>
    <w:rsid w:val="000C49E0"/>
    <w:rsid w:val="000C4AF4"/>
    <w:rsid w:val="000C5044"/>
    <w:rsid w:val="000C709A"/>
    <w:rsid w:val="000D6369"/>
    <w:rsid w:val="000E22CF"/>
    <w:rsid w:val="000E6892"/>
    <w:rsid w:val="000F1175"/>
    <w:rsid w:val="000F2BCE"/>
    <w:rsid w:val="000F4308"/>
    <w:rsid w:val="000F546D"/>
    <w:rsid w:val="000F67C3"/>
    <w:rsid w:val="00104F7A"/>
    <w:rsid w:val="0010728A"/>
    <w:rsid w:val="00112697"/>
    <w:rsid w:val="00115F5B"/>
    <w:rsid w:val="00120F79"/>
    <w:rsid w:val="0012526F"/>
    <w:rsid w:val="00135671"/>
    <w:rsid w:val="00142C39"/>
    <w:rsid w:val="00143C60"/>
    <w:rsid w:val="00146A7D"/>
    <w:rsid w:val="0015049D"/>
    <w:rsid w:val="00150F90"/>
    <w:rsid w:val="00162FEB"/>
    <w:rsid w:val="00163143"/>
    <w:rsid w:val="0016478C"/>
    <w:rsid w:val="00166C52"/>
    <w:rsid w:val="00167045"/>
    <w:rsid w:val="00172E2D"/>
    <w:rsid w:val="00174629"/>
    <w:rsid w:val="00182575"/>
    <w:rsid w:val="00183DC5"/>
    <w:rsid w:val="00184336"/>
    <w:rsid w:val="001874CD"/>
    <w:rsid w:val="001874FC"/>
    <w:rsid w:val="00190DBC"/>
    <w:rsid w:val="00191327"/>
    <w:rsid w:val="00191DF4"/>
    <w:rsid w:val="0019711E"/>
    <w:rsid w:val="001975E9"/>
    <w:rsid w:val="001A587E"/>
    <w:rsid w:val="001B4A3B"/>
    <w:rsid w:val="001B6158"/>
    <w:rsid w:val="001C0383"/>
    <w:rsid w:val="001C3314"/>
    <w:rsid w:val="001C34E8"/>
    <w:rsid w:val="001C41BA"/>
    <w:rsid w:val="001D05AA"/>
    <w:rsid w:val="001D15B3"/>
    <w:rsid w:val="001D197E"/>
    <w:rsid w:val="001D4457"/>
    <w:rsid w:val="001E1473"/>
    <w:rsid w:val="001E28E7"/>
    <w:rsid w:val="001E517B"/>
    <w:rsid w:val="001E6B25"/>
    <w:rsid w:val="001F0620"/>
    <w:rsid w:val="001F1052"/>
    <w:rsid w:val="001F5B2E"/>
    <w:rsid w:val="001F5D48"/>
    <w:rsid w:val="001F65D1"/>
    <w:rsid w:val="00200D9C"/>
    <w:rsid w:val="00200E30"/>
    <w:rsid w:val="00204795"/>
    <w:rsid w:val="00210149"/>
    <w:rsid w:val="00210E62"/>
    <w:rsid w:val="00211E67"/>
    <w:rsid w:val="00211F9B"/>
    <w:rsid w:val="002207BB"/>
    <w:rsid w:val="00220879"/>
    <w:rsid w:val="0022089B"/>
    <w:rsid w:val="00220C12"/>
    <w:rsid w:val="002266A5"/>
    <w:rsid w:val="002307DD"/>
    <w:rsid w:val="002333B2"/>
    <w:rsid w:val="002347B8"/>
    <w:rsid w:val="002359D5"/>
    <w:rsid w:val="00242C24"/>
    <w:rsid w:val="00243275"/>
    <w:rsid w:val="00244956"/>
    <w:rsid w:val="00244B7F"/>
    <w:rsid w:val="00245157"/>
    <w:rsid w:val="002469FB"/>
    <w:rsid w:val="00247851"/>
    <w:rsid w:val="00250074"/>
    <w:rsid w:val="00250CFA"/>
    <w:rsid w:val="002561A3"/>
    <w:rsid w:val="002620E5"/>
    <w:rsid w:val="0026342B"/>
    <w:rsid w:val="0026414B"/>
    <w:rsid w:val="00267D03"/>
    <w:rsid w:val="00270812"/>
    <w:rsid w:val="0027592F"/>
    <w:rsid w:val="00276E0E"/>
    <w:rsid w:val="00277CC2"/>
    <w:rsid w:val="00281BA2"/>
    <w:rsid w:val="002857D6"/>
    <w:rsid w:val="00285DD4"/>
    <w:rsid w:val="002C3180"/>
    <w:rsid w:val="002C62F4"/>
    <w:rsid w:val="002D034E"/>
    <w:rsid w:val="002D1908"/>
    <w:rsid w:val="002D209A"/>
    <w:rsid w:val="002D2BA1"/>
    <w:rsid w:val="002E1C19"/>
    <w:rsid w:val="002E440E"/>
    <w:rsid w:val="002F0B60"/>
    <w:rsid w:val="002F2A3D"/>
    <w:rsid w:val="002F3C0B"/>
    <w:rsid w:val="002F4544"/>
    <w:rsid w:val="0030781F"/>
    <w:rsid w:val="003230F7"/>
    <w:rsid w:val="00324ABF"/>
    <w:rsid w:val="003273F8"/>
    <w:rsid w:val="0033375F"/>
    <w:rsid w:val="00342205"/>
    <w:rsid w:val="00342374"/>
    <w:rsid w:val="003546D0"/>
    <w:rsid w:val="003622F7"/>
    <w:rsid w:val="00365224"/>
    <w:rsid w:val="00365CEF"/>
    <w:rsid w:val="00366F8A"/>
    <w:rsid w:val="00371F8D"/>
    <w:rsid w:val="00374FC8"/>
    <w:rsid w:val="00384EB0"/>
    <w:rsid w:val="0038648B"/>
    <w:rsid w:val="00387BC1"/>
    <w:rsid w:val="00391ABE"/>
    <w:rsid w:val="00393A3F"/>
    <w:rsid w:val="003A7133"/>
    <w:rsid w:val="003B12AD"/>
    <w:rsid w:val="003B4248"/>
    <w:rsid w:val="003B4C98"/>
    <w:rsid w:val="003C20E8"/>
    <w:rsid w:val="003C29C5"/>
    <w:rsid w:val="003D1E9D"/>
    <w:rsid w:val="003D6B00"/>
    <w:rsid w:val="003D7EE2"/>
    <w:rsid w:val="003E45A8"/>
    <w:rsid w:val="003E7B18"/>
    <w:rsid w:val="003F1003"/>
    <w:rsid w:val="003F2A2E"/>
    <w:rsid w:val="003F6C7D"/>
    <w:rsid w:val="00401A48"/>
    <w:rsid w:val="00410251"/>
    <w:rsid w:val="004204E1"/>
    <w:rsid w:val="004247CC"/>
    <w:rsid w:val="00426E86"/>
    <w:rsid w:val="004345D8"/>
    <w:rsid w:val="00440DC3"/>
    <w:rsid w:val="00440F6E"/>
    <w:rsid w:val="00443090"/>
    <w:rsid w:val="00446449"/>
    <w:rsid w:val="00446D55"/>
    <w:rsid w:val="00447DB8"/>
    <w:rsid w:val="00450B6D"/>
    <w:rsid w:val="004518E9"/>
    <w:rsid w:val="004536B7"/>
    <w:rsid w:val="00453B7B"/>
    <w:rsid w:val="00455D66"/>
    <w:rsid w:val="0046518D"/>
    <w:rsid w:val="00467515"/>
    <w:rsid w:val="004804A9"/>
    <w:rsid w:val="00480E32"/>
    <w:rsid w:val="00482A40"/>
    <w:rsid w:val="0048557C"/>
    <w:rsid w:val="0048615A"/>
    <w:rsid w:val="004B1577"/>
    <w:rsid w:val="004B2A90"/>
    <w:rsid w:val="004B306F"/>
    <w:rsid w:val="004C2D41"/>
    <w:rsid w:val="004C4290"/>
    <w:rsid w:val="004C5C20"/>
    <w:rsid w:val="004C71E9"/>
    <w:rsid w:val="004C7E5C"/>
    <w:rsid w:val="004E0182"/>
    <w:rsid w:val="004E096D"/>
    <w:rsid w:val="004F017E"/>
    <w:rsid w:val="004F299A"/>
    <w:rsid w:val="004F392A"/>
    <w:rsid w:val="004F5DDE"/>
    <w:rsid w:val="004F7039"/>
    <w:rsid w:val="00501E65"/>
    <w:rsid w:val="00502516"/>
    <w:rsid w:val="00506924"/>
    <w:rsid w:val="00512049"/>
    <w:rsid w:val="00513A5B"/>
    <w:rsid w:val="0051457E"/>
    <w:rsid w:val="005152BD"/>
    <w:rsid w:val="00520E1C"/>
    <w:rsid w:val="00522382"/>
    <w:rsid w:val="00527420"/>
    <w:rsid w:val="005313BD"/>
    <w:rsid w:val="005324AA"/>
    <w:rsid w:val="005338D9"/>
    <w:rsid w:val="005344C3"/>
    <w:rsid w:val="00544B8D"/>
    <w:rsid w:val="00545E19"/>
    <w:rsid w:val="005579E4"/>
    <w:rsid w:val="005601C7"/>
    <w:rsid w:val="00562287"/>
    <w:rsid w:val="00564084"/>
    <w:rsid w:val="00565BC5"/>
    <w:rsid w:val="00572204"/>
    <w:rsid w:val="0057250C"/>
    <w:rsid w:val="00580743"/>
    <w:rsid w:val="0058482C"/>
    <w:rsid w:val="00593677"/>
    <w:rsid w:val="005A1665"/>
    <w:rsid w:val="005A21CF"/>
    <w:rsid w:val="005B10B2"/>
    <w:rsid w:val="005B134F"/>
    <w:rsid w:val="005B2B9B"/>
    <w:rsid w:val="005B2E91"/>
    <w:rsid w:val="005B7148"/>
    <w:rsid w:val="005C0CD1"/>
    <w:rsid w:val="005C14EB"/>
    <w:rsid w:val="005C3DCA"/>
    <w:rsid w:val="005C43DA"/>
    <w:rsid w:val="005C754E"/>
    <w:rsid w:val="005D3BBF"/>
    <w:rsid w:val="005E1B78"/>
    <w:rsid w:val="005E2844"/>
    <w:rsid w:val="005E5037"/>
    <w:rsid w:val="005E5242"/>
    <w:rsid w:val="005E55BF"/>
    <w:rsid w:val="005E688C"/>
    <w:rsid w:val="005F09A6"/>
    <w:rsid w:val="005F2DA6"/>
    <w:rsid w:val="005F31DB"/>
    <w:rsid w:val="005F41AE"/>
    <w:rsid w:val="00602758"/>
    <w:rsid w:val="00603E63"/>
    <w:rsid w:val="00604834"/>
    <w:rsid w:val="006062B0"/>
    <w:rsid w:val="00611D98"/>
    <w:rsid w:val="00612D99"/>
    <w:rsid w:val="006210D4"/>
    <w:rsid w:val="00626050"/>
    <w:rsid w:val="006262C4"/>
    <w:rsid w:val="006302A2"/>
    <w:rsid w:val="00630F8E"/>
    <w:rsid w:val="00633B42"/>
    <w:rsid w:val="006501F0"/>
    <w:rsid w:val="006713BE"/>
    <w:rsid w:val="0067178D"/>
    <w:rsid w:val="00677A0E"/>
    <w:rsid w:val="00684DDE"/>
    <w:rsid w:val="00692C85"/>
    <w:rsid w:val="00693B5A"/>
    <w:rsid w:val="00694537"/>
    <w:rsid w:val="00696A6B"/>
    <w:rsid w:val="006973EA"/>
    <w:rsid w:val="00697A61"/>
    <w:rsid w:val="006A21C6"/>
    <w:rsid w:val="006A23CD"/>
    <w:rsid w:val="006A4501"/>
    <w:rsid w:val="006A53FB"/>
    <w:rsid w:val="006B0752"/>
    <w:rsid w:val="006B4149"/>
    <w:rsid w:val="006C31BF"/>
    <w:rsid w:val="006C5D9A"/>
    <w:rsid w:val="006D3519"/>
    <w:rsid w:val="006D4240"/>
    <w:rsid w:val="006D4EF9"/>
    <w:rsid w:val="006D4F45"/>
    <w:rsid w:val="006D64B6"/>
    <w:rsid w:val="006D6FA7"/>
    <w:rsid w:val="006D7ACB"/>
    <w:rsid w:val="006E016D"/>
    <w:rsid w:val="006E0A85"/>
    <w:rsid w:val="006E222D"/>
    <w:rsid w:val="006E3897"/>
    <w:rsid w:val="006E5742"/>
    <w:rsid w:val="006F751E"/>
    <w:rsid w:val="006F769A"/>
    <w:rsid w:val="0070128F"/>
    <w:rsid w:val="00703828"/>
    <w:rsid w:val="007068BD"/>
    <w:rsid w:val="0070747D"/>
    <w:rsid w:val="00711BD2"/>
    <w:rsid w:val="00715FBA"/>
    <w:rsid w:val="00716BB2"/>
    <w:rsid w:val="00717E0E"/>
    <w:rsid w:val="0072072C"/>
    <w:rsid w:val="007247C8"/>
    <w:rsid w:val="00725C34"/>
    <w:rsid w:val="00726C85"/>
    <w:rsid w:val="00731A65"/>
    <w:rsid w:val="0073311E"/>
    <w:rsid w:val="00736747"/>
    <w:rsid w:val="007440A0"/>
    <w:rsid w:val="00746E2D"/>
    <w:rsid w:val="00750646"/>
    <w:rsid w:val="0075083C"/>
    <w:rsid w:val="00754071"/>
    <w:rsid w:val="00754BE4"/>
    <w:rsid w:val="007642CA"/>
    <w:rsid w:val="00765950"/>
    <w:rsid w:val="00765A51"/>
    <w:rsid w:val="00770ECA"/>
    <w:rsid w:val="00772FB4"/>
    <w:rsid w:val="00780E44"/>
    <w:rsid w:val="00785C86"/>
    <w:rsid w:val="00787244"/>
    <w:rsid w:val="0079086B"/>
    <w:rsid w:val="00790DEF"/>
    <w:rsid w:val="00793565"/>
    <w:rsid w:val="00795E5D"/>
    <w:rsid w:val="007964A2"/>
    <w:rsid w:val="007A0EB0"/>
    <w:rsid w:val="007A3AF7"/>
    <w:rsid w:val="007A5FD8"/>
    <w:rsid w:val="007B29AF"/>
    <w:rsid w:val="007B7A5D"/>
    <w:rsid w:val="007C262E"/>
    <w:rsid w:val="007C57F6"/>
    <w:rsid w:val="007C72FF"/>
    <w:rsid w:val="007D188F"/>
    <w:rsid w:val="007D3D6E"/>
    <w:rsid w:val="007D429C"/>
    <w:rsid w:val="007D4EF3"/>
    <w:rsid w:val="007D5859"/>
    <w:rsid w:val="007E0400"/>
    <w:rsid w:val="007E53C9"/>
    <w:rsid w:val="008006FF"/>
    <w:rsid w:val="008015E8"/>
    <w:rsid w:val="00802A5F"/>
    <w:rsid w:val="00804032"/>
    <w:rsid w:val="00805F01"/>
    <w:rsid w:val="00806D60"/>
    <w:rsid w:val="00823D50"/>
    <w:rsid w:val="00824F2B"/>
    <w:rsid w:val="00831B44"/>
    <w:rsid w:val="00837793"/>
    <w:rsid w:val="008427FC"/>
    <w:rsid w:val="00843561"/>
    <w:rsid w:val="00843D6B"/>
    <w:rsid w:val="00854C29"/>
    <w:rsid w:val="00856671"/>
    <w:rsid w:val="008603AC"/>
    <w:rsid w:val="008610B7"/>
    <w:rsid w:val="00865198"/>
    <w:rsid w:val="0086628E"/>
    <w:rsid w:val="00867A95"/>
    <w:rsid w:val="0088360D"/>
    <w:rsid w:val="00885DF6"/>
    <w:rsid w:val="0088652A"/>
    <w:rsid w:val="008953A1"/>
    <w:rsid w:val="00895623"/>
    <w:rsid w:val="0089763A"/>
    <w:rsid w:val="008B039B"/>
    <w:rsid w:val="008B2C30"/>
    <w:rsid w:val="008B507E"/>
    <w:rsid w:val="008B5655"/>
    <w:rsid w:val="008B64D6"/>
    <w:rsid w:val="008C3785"/>
    <w:rsid w:val="008D13A9"/>
    <w:rsid w:val="008D2293"/>
    <w:rsid w:val="008D341C"/>
    <w:rsid w:val="008E119E"/>
    <w:rsid w:val="008E569A"/>
    <w:rsid w:val="008E5735"/>
    <w:rsid w:val="008E6835"/>
    <w:rsid w:val="00901382"/>
    <w:rsid w:val="00903CB0"/>
    <w:rsid w:val="0091181F"/>
    <w:rsid w:val="00911A47"/>
    <w:rsid w:val="0091299D"/>
    <w:rsid w:val="00920627"/>
    <w:rsid w:val="0092139F"/>
    <w:rsid w:val="00923E29"/>
    <w:rsid w:val="00936501"/>
    <w:rsid w:val="00940134"/>
    <w:rsid w:val="0096131B"/>
    <w:rsid w:val="00970CBB"/>
    <w:rsid w:val="0097299E"/>
    <w:rsid w:val="009736E9"/>
    <w:rsid w:val="00981200"/>
    <w:rsid w:val="0098331B"/>
    <w:rsid w:val="00986303"/>
    <w:rsid w:val="0099069E"/>
    <w:rsid w:val="00990F3C"/>
    <w:rsid w:val="00994C5B"/>
    <w:rsid w:val="009953E6"/>
    <w:rsid w:val="009A1453"/>
    <w:rsid w:val="009A3296"/>
    <w:rsid w:val="009B16DB"/>
    <w:rsid w:val="009B2B7B"/>
    <w:rsid w:val="009D0BBC"/>
    <w:rsid w:val="009D0D33"/>
    <w:rsid w:val="009D51B2"/>
    <w:rsid w:val="009D73D0"/>
    <w:rsid w:val="009E683D"/>
    <w:rsid w:val="009F17AD"/>
    <w:rsid w:val="009F221A"/>
    <w:rsid w:val="009F3507"/>
    <w:rsid w:val="00A01DEB"/>
    <w:rsid w:val="00A04D12"/>
    <w:rsid w:val="00A153C8"/>
    <w:rsid w:val="00A157AE"/>
    <w:rsid w:val="00A21EAF"/>
    <w:rsid w:val="00A22267"/>
    <w:rsid w:val="00A230B6"/>
    <w:rsid w:val="00A23933"/>
    <w:rsid w:val="00A23BA3"/>
    <w:rsid w:val="00A30BE8"/>
    <w:rsid w:val="00A31517"/>
    <w:rsid w:val="00A32204"/>
    <w:rsid w:val="00A34761"/>
    <w:rsid w:val="00A34CCE"/>
    <w:rsid w:val="00A37FE0"/>
    <w:rsid w:val="00A443D2"/>
    <w:rsid w:val="00A46722"/>
    <w:rsid w:val="00A50015"/>
    <w:rsid w:val="00A6279F"/>
    <w:rsid w:val="00A7235C"/>
    <w:rsid w:val="00A72C50"/>
    <w:rsid w:val="00A770FC"/>
    <w:rsid w:val="00A816AD"/>
    <w:rsid w:val="00A85D6A"/>
    <w:rsid w:val="00A8669F"/>
    <w:rsid w:val="00A87A11"/>
    <w:rsid w:val="00A92B23"/>
    <w:rsid w:val="00A92FA3"/>
    <w:rsid w:val="00A957BC"/>
    <w:rsid w:val="00AA0073"/>
    <w:rsid w:val="00AA2986"/>
    <w:rsid w:val="00AA3F1C"/>
    <w:rsid w:val="00AA5294"/>
    <w:rsid w:val="00AB1B27"/>
    <w:rsid w:val="00AB2437"/>
    <w:rsid w:val="00AB3E26"/>
    <w:rsid w:val="00AB65D0"/>
    <w:rsid w:val="00AC1E08"/>
    <w:rsid w:val="00AC5E97"/>
    <w:rsid w:val="00AC6F4C"/>
    <w:rsid w:val="00AC7799"/>
    <w:rsid w:val="00AD4AB6"/>
    <w:rsid w:val="00AE062B"/>
    <w:rsid w:val="00AE1E79"/>
    <w:rsid w:val="00AE4943"/>
    <w:rsid w:val="00AE7BDC"/>
    <w:rsid w:val="00AF487D"/>
    <w:rsid w:val="00B023BC"/>
    <w:rsid w:val="00B02D38"/>
    <w:rsid w:val="00B04764"/>
    <w:rsid w:val="00B1311F"/>
    <w:rsid w:val="00B22887"/>
    <w:rsid w:val="00B31467"/>
    <w:rsid w:val="00B32E28"/>
    <w:rsid w:val="00B33169"/>
    <w:rsid w:val="00B3770D"/>
    <w:rsid w:val="00B446FE"/>
    <w:rsid w:val="00B5584A"/>
    <w:rsid w:val="00B56FA8"/>
    <w:rsid w:val="00B571DF"/>
    <w:rsid w:val="00B61B26"/>
    <w:rsid w:val="00B665EE"/>
    <w:rsid w:val="00B721C0"/>
    <w:rsid w:val="00B82F1C"/>
    <w:rsid w:val="00B84FA1"/>
    <w:rsid w:val="00B870A5"/>
    <w:rsid w:val="00B92401"/>
    <w:rsid w:val="00B97F52"/>
    <w:rsid w:val="00BA1153"/>
    <w:rsid w:val="00BA1D72"/>
    <w:rsid w:val="00BA260C"/>
    <w:rsid w:val="00BA4222"/>
    <w:rsid w:val="00BB0969"/>
    <w:rsid w:val="00BB09A6"/>
    <w:rsid w:val="00BB1379"/>
    <w:rsid w:val="00BB5908"/>
    <w:rsid w:val="00BC08E5"/>
    <w:rsid w:val="00BC618A"/>
    <w:rsid w:val="00BC672F"/>
    <w:rsid w:val="00BD0C8B"/>
    <w:rsid w:val="00BD219E"/>
    <w:rsid w:val="00BD4BDB"/>
    <w:rsid w:val="00BE4A3F"/>
    <w:rsid w:val="00BE5B9E"/>
    <w:rsid w:val="00BE76B8"/>
    <w:rsid w:val="00BF0113"/>
    <w:rsid w:val="00BF4750"/>
    <w:rsid w:val="00BF57AD"/>
    <w:rsid w:val="00C0661E"/>
    <w:rsid w:val="00C12818"/>
    <w:rsid w:val="00C14894"/>
    <w:rsid w:val="00C16569"/>
    <w:rsid w:val="00C20B10"/>
    <w:rsid w:val="00C21907"/>
    <w:rsid w:val="00C22C31"/>
    <w:rsid w:val="00C233C1"/>
    <w:rsid w:val="00C35B0A"/>
    <w:rsid w:val="00C44F6C"/>
    <w:rsid w:val="00C50994"/>
    <w:rsid w:val="00C513B3"/>
    <w:rsid w:val="00C5218A"/>
    <w:rsid w:val="00C52E2B"/>
    <w:rsid w:val="00C61876"/>
    <w:rsid w:val="00C62A30"/>
    <w:rsid w:val="00C6350D"/>
    <w:rsid w:val="00C657EB"/>
    <w:rsid w:val="00C74088"/>
    <w:rsid w:val="00C8218A"/>
    <w:rsid w:val="00C92AFE"/>
    <w:rsid w:val="00C971CA"/>
    <w:rsid w:val="00CA35A0"/>
    <w:rsid w:val="00CA4C1B"/>
    <w:rsid w:val="00CB2617"/>
    <w:rsid w:val="00CB62D7"/>
    <w:rsid w:val="00CB7245"/>
    <w:rsid w:val="00CC0EDE"/>
    <w:rsid w:val="00CE18E3"/>
    <w:rsid w:val="00CE4B13"/>
    <w:rsid w:val="00CE6605"/>
    <w:rsid w:val="00CF3EBF"/>
    <w:rsid w:val="00CF7C48"/>
    <w:rsid w:val="00D032A1"/>
    <w:rsid w:val="00D10879"/>
    <w:rsid w:val="00D133DE"/>
    <w:rsid w:val="00D145AA"/>
    <w:rsid w:val="00D205CF"/>
    <w:rsid w:val="00D31D62"/>
    <w:rsid w:val="00D33130"/>
    <w:rsid w:val="00D351E7"/>
    <w:rsid w:val="00D40599"/>
    <w:rsid w:val="00D4616C"/>
    <w:rsid w:val="00D565B4"/>
    <w:rsid w:val="00D64D12"/>
    <w:rsid w:val="00D65BE6"/>
    <w:rsid w:val="00D70A80"/>
    <w:rsid w:val="00D8029A"/>
    <w:rsid w:val="00D822FE"/>
    <w:rsid w:val="00D951ED"/>
    <w:rsid w:val="00D96850"/>
    <w:rsid w:val="00D97E52"/>
    <w:rsid w:val="00DB281B"/>
    <w:rsid w:val="00DB3BE8"/>
    <w:rsid w:val="00DB4435"/>
    <w:rsid w:val="00DC4885"/>
    <w:rsid w:val="00DD4585"/>
    <w:rsid w:val="00DD50B0"/>
    <w:rsid w:val="00DD51DD"/>
    <w:rsid w:val="00DD6C3E"/>
    <w:rsid w:val="00DE1FB5"/>
    <w:rsid w:val="00DE3584"/>
    <w:rsid w:val="00DE4669"/>
    <w:rsid w:val="00DE4BD7"/>
    <w:rsid w:val="00DE52DF"/>
    <w:rsid w:val="00DE6B38"/>
    <w:rsid w:val="00DE7E33"/>
    <w:rsid w:val="00DF5ED3"/>
    <w:rsid w:val="00DF639C"/>
    <w:rsid w:val="00E05813"/>
    <w:rsid w:val="00E05D10"/>
    <w:rsid w:val="00E125DF"/>
    <w:rsid w:val="00E1369E"/>
    <w:rsid w:val="00E13847"/>
    <w:rsid w:val="00E14DA4"/>
    <w:rsid w:val="00E22A74"/>
    <w:rsid w:val="00E2464D"/>
    <w:rsid w:val="00E2629E"/>
    <w:rsid w:val="00E33F64"/>
    <w:rsid w:val="00E4019C"/>
    <w:rsid w:val="00E414D9"/>
    <w:rsid w:val="00E44565"/>
    <w:rsid w:val="00E44606"/>
    <w:rsid w:val="00E4703B"/>
    <w:rsid w:val="00E50324"/>
    <w:rsid w:val="00E50E7A"/>
    <w:rsid w:val="00E531E4"/>
    <w:rsid w:val="00E534AC"/>
    <w:rsid w:val="00E661E7"/>
    <w:rsid w:val="00E70188"/>
    <w:rsid w:val="00E70940"/>
    <w:rsid w:val="00E71F0C"/>
    <w:rsid w:val="00E72D48"/>
    <w:rsid w:val="00E73E2B"/>
    <w:rsid w:val="00E73EFF"/>
    <w:rsid w:val="00E74FDA"/>
    <w:rsid w:val="00E76ECA"/>
    <w:rsid w:val="00E77679"/>
    <w:rsid w:val="00E81003"/>
    <w:rsid w:val="00E901E9"/>
    <w:rsid w:val="00E91B12"/>
    <w:rsid w:val="00E93E6F"/>
    <w:rsid w:val="00E944CF"/>
    <w:rsid w:val="00E94E4C"/>
    <w:rsid w:val="00EA120D"/>
    <w:rsid w:val="00EA2624"/>
    <w:rsid w:val="00EA2A74"/>
    <w:rsid w:val="00EA57EB"/>
    <w:rsid w:val="00EA7698"/>
    <w:rsid w:val="00EA7F22"/>
    <w:rsid w:val="00EB16A8"/>
    <w:rsid w:val="00EB2550"/>
    <w:rsid w:val="00EB2CC1"/>
    <w:rsid w:val="00EB2CDF"/>
    <w:rsid w:val="00EB3B9A"/>
    <w:rsid w:val="00EB413A"/>
    <w:rsid w:val="00EB7208"/>
    <w:rsid w:val="00ED1FD6"/>
    <w:rsid w:val="00ED2AEF"/>
    <w:rsid w:val="00ED48C7"/>
    <w:rsid w:val="00ED52E3"/>
    <w:rsid w:val="00ED6522"/>
    <w:rsid w:val="00ED7D61"/>
    <w:rsid w:val="00EE416C"/>
    <w:rsid w:val="00EE6C12"/>
    <w:rsid w:val="00EF3381"/>
    <w:rsid w:val="00EF3754"/>
    <w:rsid w:val="00EF7980"/>
    <w:rsid w:val="00F02143"/>
    <w:rsid w:val="00F03034"/>
    <w:rsid w:val="00F03821"/>
    <w:rsid w:val="00F07950"/>
    <w:rsid w:val="00F10544"/>
    <w:rsid w:val="00F1100E"/>
    <w:rsid w:val="00F13B22"/>
    <w:rsid w:val="00F22BCA"/>
    <w:rsid w:val="00F2379B"/>
    <w:rsid w:val="00F2511C"/>
    <w:rsid w:val="00F27390"/>
    <w:rsid w:val="00F27E86"/>
    <w:rsid w:val="00F32970"/>
    <w:rsid w:val="00F37ED6"/>
    <w:rsid w:val="00F457F5"/>
    <w:rsid w:val="00F54F25"/>
    <w:rsid w:val="00F55719"/>
    <w:rsid w:val="00F55AD9"/>
    <w:rsid w:val="00F701EB"/>
    <w:rsid w:val="00F746B2"/>
    <w:rsid w:val="00F75792"/>
    <w:rsid w:val="00F86DA9"/>
    <w:rsid w:val="00F901CF"/>
    <w:rsid w:val="00F90E34"/>
    <w:rsid w:val="00F93E35"/>
    <w:rsid w:val="00FA1371"/>
    <w:rsid w:val="00FA2203"/>
    <w:rsid w:val="00FA3F64"/>
    <w:rsid w:val="00FA4DED"/>
    <w:rsid w:val="00FB783B"/>
    <w:rsid w:val="00FE14D1"/>
    <w:rsid w:val="00FE3080"/>
    <w:rsid w:val="00FE7A5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1FA321"/>
  <w15:docId w15:val="{1448D0CB-A6CA-4141-A60F-3E77C2C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B4"/>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pPr>
    <w:rPr>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Sinespaciado">
    <w:name w:val="No Spacing"/>
    <w:basedOn w:val="Normal"/>
    <w:link w:val="SinespaciadoCar"/>
    <w:uiPriority w:val="1"/>
    <w:qFormat/>
    <w:rsid w:val="00A770FC"/>
  </w:style>
  <w:style w:type="character" w:customStyle="1" w:styleId="SinespaciadoCar">
    <w:name w:val="Sin espaciado Car"/>
    <w:link w:val="Sinespaciado"/>
    <w:uiPriority w:val="1"/>
    <w:locked/>
    <w:rsid w:val="00A770FC"/>
    <w:rPr>
      <w:rFonts w:ascii="Calibri" w:eastAsia="Calibri" w:hAnsi="Calibri" w:cs="Times New Roman"/>
      <w:lang w:val="es-ES"/>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A770FC"/>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A770FC"/>
    <w:rPr>
      <w:rFonts w:ascii="Calibri" w:eastAsia="Calibri" w:hAnsi="Calibri" w:cs="Times New Roman"/>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nhideWhenUsed/>
    <w:qFormat/>
    <w:rsid w:val="00A770FC"/>
    <w:rPr>
      <w:vertAlign w:val="superscript"/>
    </w:rPr>
  </w:style>
  <w:style w:type="paragraph" w:styleId="Prrafodelista">
    <w:name w:val="List Paragraph"/>
    <w:basedOn w:val="Normal"/>
    <w:uiPriority w:val="34"/>
    <w:qFormat/>
    <w:rsid w:val="00E414D9"/>
    <w:pPr>
      <w:ind w:left="720"/>
      <w:contextualSpacing/>
    </w:pPr>
  </w:style>
  <w:style w:type="character" w:styleId="Hipervnculo">
    <w:name w:val="Hyperlink"/>
    <w:basedOn w:val="Fuentedeprrafopredeter"/>
    <w:uiPriority w:val="99"/>
    <w:unhideWhenUsed/>
    <w:rsid w:val="00D951ED"/>
    <w:rPr>
      <w:color w:val="0563C1" w:themeColor="hyperlink"/>
      <w:u w:val="single"/>
    </w:rPr>
  </w:style>
  <w:style w:type="character" w:customStyle="1" w:styleId="Mencinsinresolver1">
    <w:name w:val="Mención sin resolver1"/>
    <w:basedOn w:val="Fuentedeprrafopredeter"/>
    <w:uiPriority w:val="99"/>
    <w:semiHidden/>
    <w:unhideWhenUsed/>
    <w:rsid w:val="00D951ED"/>
    <w:rPr>
      <w:color w:val="808080"/>
      <w:shd w:val="clear" w:color="auto" w:fill="E6E6E6"/>
    </w:rPr>
  </w:style>
  <w:style w:type="character" w:customStyle="1" w:styleId="baj">
    <w:name w:val="b_aj"/>
    <w:basedOn w:val="Fuentedeprrafopredeter"/>
    <w:rsid w:val="00611D98"/>
  </w:style>
  <w:style w:type="paragraph" w:customStyle="1" w:styleId="bordeespecial">
    <w:name w:val="borde_especial"/>
    <w:basedOn w:val="Normal"/>
    <w:rsid w:val="00611D98"/>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8D341C"/>
    <w:rPr>
      <w:sz w:val="18"/>
      <w:szCs w:val="18"/>
    </w:rPr>
  </w:style>
  <w:style w:type="paragraph" w:styleId="Textocomentario">
    <w:name w:val="annotation text"/>
    <w:basedOn w:val="Normal"/>
    <w:link w:val="TextocomentarioCar"/>
    <w:uiPriority w:val="99"/>
    <w:semiHidden/>
    <w:unhideWhenUsed/>
    <w:rsid w:val="008D341C"/>
  </w:style>
  <w:style w:type="character" w:customStyle="1" w:styleId="TextocomentarioCar">
    <w:name w:val="Texto comentario Car"/>
    <w:basedOn w:val="Fuentedeprrafopredeter"/>
    <w:link w:val="Textocomentario"/>
    <w:uiPriority w:val="99"/>
    <w:semiHidden/>
    <w:rsid w:val="008D341C"/>
    <w:rPr>
      <w:rFonts w:ascii="Calibri" w:eastAsia="Calibri" w:hAnsi="Calibri" w:cs="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8D341C"/>
    <w:rPr>
      <w:b/>
      <w:bCs/>
      <w:sz w:val="20"/>
      <w:szCs w:val="20"/>
    </w:rPr>
  </w:style>
  <w:style w:type="character" w:customStyle="1" w:styleId="AsuntodelcomentarioCar">
    <w:name w:val="Asunto del comentario Car"/>
    <w:basedOn w:val="TextocomentarioCar"/>
    <w:link w:val="Asuntodelcomentario"/>
    <w:uiPriority w:val="99"/>
    <w:semiHidden/>
    <w:rsid w:val="008D341C"/>
    <w:rPr>
      <w:rFonts w:ascii="Calibri" w:eastAsia="Calibri" w:hAnsi="Calibri" w:cs="Times New Roman"/>
      <w:b/>
      <w:bCs/>
      <w:sz w:val="20"/>
      <w:szCs w:val="20"/>
      <w:lang w:val="es-ES"/>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91299D"/>
    <w:pPr>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5E1B78"/>
    <w:rPr>
      <w:color w:val="605E5C"/>
      <w:shd w:val="clear" w:color="auto" w:fill="E1DFDD"/>
    </w:rPr>
  </w:style>
  <w:style w:type="paragraph" w:styleId="Revisin">
    <w:name w:val="Revision"/>
    <w:hidden/>
    <w:uiPriority w:val="99"/>
    <w:semiHidden/>
    <w:rsid w:val="005E55B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2982">
      <w:bodyDiv w:val="1"/>
      <w:marLeft w:val="0"/>
      <w:marRight w:val="0"/>
      <w:marTop w:val="0"/>
      <w:marBottom w:val="0"/>
      <w:divBdr>
        <w:top w:val="none" w:sz="0" w:space="0" w:color="auto"/>
        <w:left w:val="none" w:sz="0" w:space="0" w:color="auto"/>
        <w:bottom w:val="none" w:sz="0" w:space="0" w:color="auto"/>
        <w:right w:val="none" w:sz="0" w:space="0" w:color="auto"/>
      </w:divBdr>
    </w:div>
    <w:div w:id="60756571">
      <w:bodyDiv w:val="1"/>
      <w:marLeft w:val="0"/>
      <w:marRight w:val="0"/>
      <w:marTop w:val="0"/>
      <w:marBottom w:val="0"/>
      <w:divBdr>
        <w:top w:val="none" w:sz="0" w:space="0" w:color="auto"/>
        <w:left w:val="none" w:sz="0" w:space="0" w:color="auto"/>
        <w:bottom w:val="none" w:sz="0" w:space="0" w:color="auto"/>
        <w:right w:val="none" w:sz="0" w:space="0" w:color="auto"/>
      </w:divBdr>
    </w:div>
    <w:div w:id="69544218">
      <w:bodyDiv w:val="1"/>
      <w:marLeft w:val="0"/>
      <w:marRight w:val="0"/>
      <w:marTop w:val="0"/>
      <w:marBottom w:val="0"/>
      <w:divBdr>
        <w:top w:val="none" w:sz="0" w:space="0" w:color="auto"/>
        <w:left w:val="none" w:sz="0" w:space="0" w:color="auto"/>
        <w:bottom w:val="none" w:sz="0" w:space="0" w:color="auto"/>
        <w:right w:val="none" w:sz="0" w:space="0" w:color="auto"/>
      </w:divBdr>
    </w:div>
    <w:div w:id="147140615">
      <w:bodyDiv w:val="1"/>
      <w:marLeft w:val="0"/>
      <w:marRight w:val="0"/>
      <w:marTop w:val="0"/>
      <w:marBottom w:val="0"/>
      <w:divBdr>
        <w:top w:val="none" w:sz="0" w:space="0" w:color="auto"/>
        <w:left w:val="none" w:sz="0" w:space="0" w:color="auto"/>
        <w:bottom w:val="none" w:sz="0" w:space="0" w:color="auto"/>
        <w:right w:val="none" w:sz="0" w:space="0" w:color="auto"/>
      </w:divBdr>
    </w:div>
    <w:div w:id="149060925">
      <w:bodyDiv w:val="1"/>
      <w:marLeft w:val="0"/>
      <w:marRight w:val="0"/>
      <w:marTop w:val="0"/>
      <w:marBottom w:val="0"/>
      <w:divBdr>
        <w:top w:val="none" w:sz="0" w:space="0" w:color="auto"/>
        <w:left w:val="none" w:sz="0" w:space="0" w:color="auto"/>
        <w:bottom w:val="none" w:sz="0" w:space="0" w:color="auto"/>
        <w:right w:val="none" w:sz="0" w:space="0" w:color="auto"/>
      </w:divBdr>
    </w:div>
    <w:div w:id="195578675">
      <w:bodyDiv w:val="1"/>
      <w:marLeft w:val="0"/>
      <w:marRight w:val="0"/>
      <w:marTop w:val="0"/>
      <w:marBottom w:val="0"/>
      <w:divBdr>
        <w:top w:val="none" w:sz="0" w:space="0" w:color="auto"/>
        <w:left w:val="none" w:sz="0" w:space="0" w:color="auto"/>
        <w:bottom w:val="none" w:sz="0" w:space="0" w:color="auto"/>
        <w:right w:val="none" w:sz="0" w:space="0" w:color="auto"/>
      </w:divBdr>
      <w:divsChild>
        <w:div w:id="1431966525">
          <w:marLeft w:val="0"/>
          <w:marRight w:val="0"/>
          <w:marTop w:val="90"/>
          <w:marBottom w:val="0"/>
          <w:divBdr>
            <w:top w:val="none" w:sz="0" w:space="0" w:color="auto"/>
            <w:left w:val="none" w:sz="0" w:space="0" w:color="auto"/>
            <w:bottom w:val="none" w:sz="0" w:space="0" w:color="auto"/>
            <w:right w:val="none" w:sz="0" w:space="0" w:color="auto"/>
          </w:divBdr>
          <w:divsChild>
            <w:div w:id="418017220">
              <w:marLeft w:val="0"/>
              <w:marRight w:val="0"/>
              <w:marTop w:val="0"/>
              <w:marBottom w:val="420"/>
              <w:divBdr>
                <w:top w:val="none" w:sz="0" w:space="0" w:color="auto"/>
                <w:left w:val="none" w:sz="0" w:space="0" w:color="auto"/>
                <w:bottom w:val="none" w:sz="0" w:space="0" w:color="auto"/>
                <w:right w:val="none" w:sz="0" w:space="0" w:color="auto"/>
              </w:divBdr>
              <w:divsChild>
                <w:div w:id="1750033526">
                  <w:marLeft w:val="0"/>
                  <w:marRight w:val="0"/>
                  <w:marTop w:val="0"/>
                  <w:marBottom w:val="0"/>
                  <w:divBdr>
                    <w:top w:val="none" w:sz="0" w:space="0" w:color="auto"/>
                    <w:left w:val="none" w:sz="0" w:space="0" w:color="auto"/>
                    <w:bottom w:val="none" w:sz="0" w:space="0" w:color="auto"/>
                    <w:right w:val="none" w:sz="0" w:space="0" w:color="auto"/>
                  </w:divBdr>
                  <w:divsChild>
                    <w:div w:id="510685585">
                      <w:marLeft w:val="0"/>
                      <w:marRight w:val="0"/>
                      <w:marTop w:val="0"/>
                      <w:marBottom w:val="0"/>
                      <w:divBdr>
                        <w:top w:val="none" w:sz="0" w:space="0" w:color="auto"/>
                        <w:left w:val="none" w:sz="0" w:space="0" w:color="auto"/>
                        <w:bottom w:val="none" w:sz="0" w:space="0" w:color="auto"/>
                        <w:right w:val="none" w:sz="0" w:space="0" w:color="auto"/>
                      </w:divBdr>
                      <w:divsChild>
                        <w:div w:id="934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3388">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18581177">
      <w:bodyDiv w:val="1"/>
      <w:marLeft w:val="0"/>
      <w:marRight w:val="0"/>
      <w:marTop w:val="0"/>
      <w:marBottom w:val="0"/>
      <w:divBdr>
        <w:top w:val="none" w:sz="0" w:space="0" w:color="auto"/>
        <w:left w:val="none" w:sz="0" w:space="0" w:color="auto"/>
        <w:bottom w:val="none" w:sz="0" w:space="0" w:color="auto"/>
        <w:right w:val="none" w:sz="0" w:space="0" w:color="auto"/>
      </w:divBdr>
    </w:div>
    <w:div w:id="326634867">
      <w:bodyDiv w:val="1"/>
      <w:marLeft w:val="0"/>
      <w:marRight w:val="0"/>
      <w:marTop w:val="0"/>
      <w:marBottom w:val="0"/>
      <w:divBdr>
        <w:top w:val="none" w:sz="0" w:space="0" w:color="auto"/>
        <w:left w:val="none" w:sz="0" w:space="0" w:color="auto"/>
        <w:bottom w:val="none" w:sz="0" w:space="0" w:color="auto"/>
        <w:right w:val="none" w:sz="0" w:space="0" w:color="auto"/>
      </w:divBdr>
    </w:div>
    <w:div w:id="332685863">
      <w:bodyDiv w:val="1"/>
      <w:marLeft w:val="0"/>
      <w:marRight w:val="0"/>
      <w:marTop w:val="0"/>
      <w:marBottom w:val="0"/>
      <w:divBdr>
        <w:top w:val="none" w:sz="0" w:space="0" w:color="auto"/>
        <w:left w:val="none" w:sz="0" w:space="0" w:color="auto"/>
        <w:bottom w:val="none" w:sz="0" w:space="0" w:color="auto"/>
        <w:right w:val="none" w:sz="0" w:space="0" w:color="auto"/>
      </w:divBdr>
    </w:div>
    <w:div w:id="477692001">
      <w:bodyDiv w:val="1"/>
      <w:marLeft w:val="0"/>
      <w:marRight w:val="0"/>
      <w:marTop w:val="0"/>
      <w:marBottom w:val="0"/>
      <w:divBdr>
        <w:top w:val="none" w:sz="0" w:space="0" w:color="auto"/>
        <w:left w:val="none" w:sz="0" w:space="0" w:color="auto"/>
        <w:bottom w:val="none" w:sz="0" w:space="0" w:color="auto"/>
        <w:right w:val="none" w:sz="0" w:space="0" w:color="auto"/>
      </w:divBdr>
    </w:div>
    <w:div w:id="496773643">
      <w:bodyDiv w:val="1"/>
      <w:marLeft w:val="0"/>
      <w:marRight w:val="0"/>
      <w:marTop w:val="0"/>
      <w:marBottom w:val="0"/>
      <w:divBdr>
        <w:top w:val="none" w:sz="0" w:space="0" w:color="auto"/>
        <w:left w:val="none" w:sz="0" w:space="0" w:color="auto"/>
        <w:bottom w:val="none" w:sz="0" w:space="0" w:color="auto"/>
        <w:right w:val="none" w:sz="0" w:space="0" w:color="auto"/>
      </w:divBdr>
      <w:divsChild>
        <w:div w:id="455805261">
          <w:marLeft w:val="0"/>
          <w:marRight w:val="0"/>
          <w:marTop w:val="0"/>
          <w:marBottom w:val="0"/>
          <w:divBdr>
            <w:top w:val="none" w:sz="0" w:space="0" w:color="auto"/>
            <w:left w:val="none" w:sz="0" w:space="0" w:color="auto"/>
            <w:bottom w:val="none" w:sz="0" w:space="0" w:color="auto"/>
            <w:right w:val="none" w:sz="0" w:space="0" w:color="auto"/>
          </w:divBdr>
        </w:div>
        <w:div w:id="1446005230">
          <w:marLeft w:val="0"/>
          <w:marRight w:val="0"/>
          <w:marTop w:val="0"/>
          <w:marBottom w:val="150"/>
          <w:divBdr>
            <w:top w:val="none" w:sz="0" w:space="0" w:color="auto"/>
            <w:left w:val="none" w:sz="0" w:space="0" w:color="auto"/>
            <w:bottom w:val="none" w:sz="0" w:space="0" w:color="auto"/>
            <w:right w:val="none" w:sz="0" w:space="0" w:color="auto"/>
          </w:divBdr>
        </w:div>
        <w:div w:id="1563980745">
          <w:marLeft w:val="0"/>
          <w:marRight w:val="0"/>
          <w:marTop w:val="0"/>
          <w:marBottom w:val="150"/>
          <w:divBdr>
            <w:top w:val="none" w:sz="0" w:space="0" w:color="auto"/>
            <w:left w:val="none" w:sz="0" w:space="0" w:color="auto"/>
            <w:bottom w:val="none" w:sz="0" w:space="0" w:color="auto"/>
            <w:right w:val="none" w:sz="0" w:space="0" w:color="auto"/>
          </w:divBdr>
        </w:div>
      </w:divsChild>
    </w:div>
    <w:div w:id="560748286">
      <w:bodyDiv w:val="1"/>
      <w:marLeft w:val="0"/>
      <w:marRight w:val="0"/>
      <w:marTop w:val="0"/>
      <w:marBottom w:val="0"/>
      <w:divBdr>
        <w:top w:val="none" w:sz="0" w:space="0" w:color="auto"/>
        <w:left w:val="none" w:sz="0" w:space="0" w:color="auto"/>
        <w:bottom w:val="none" w:sz="0" w:space="0" w:color="auto"/>
        <w:right w:val="none" w:sz="0" w:space="0" w:color="auto"/>
      </w:divBdr>
    </w:div>
    <w:div w:id="679041433">
      <w:bodyDiv w:val="1"/>
      <w:marLeft w:val="0"/>
      <w:marRight w:val="0"/>
      <w:marTop w:val="0"/>
      <w:marBottom w:val="0"/>
      <w:divBdr>
        <w:top w:val="none" w:sz="0" w:space="0" w:color="auto"/>
        <w:left w:val="none" w:sz="0" w:space="0" w:color="auto"/>
        <w:bottom w:val="none" w:sz="0" w:space="0" w:color="auto"/>
        <w:right w:val="none" w:sz="0" w:space="0" w:color="auto"/>
      </w:divBdr>
    </w:div>
    <w:div w:id="697318650">
      <w:bodyDiv w:val="1"/>
      <w:marLeft w:val="0"/>
      <w:marRight w:val="0"/>
      <w:marTop w:val="0"/>
      <w:marBottom w:val="0"/>
      <w:divBdr>
        <w:top w:val="none" w:sz="0" w:space="0" w:color="auto"/>
        <w:left w:val="none" w:sz="0" w:space="0" w:color="auto"/>
        <w:bottom w:val="none" w:sz="0" w:space="0" w:color="auto"/>
        <w:right w:val="none" w:sz="0" w:space="0" w:color="auto"/>
      </w:divBdr>
    </w:div>
    <w:div w:id="732849811">
      <w:bodyDiv w:val="1"/>
      <w:marLeft w:val="0"/>
      <w:marRight w:val="0"/>
      <w:marTop w:val="0"/>
      <w:marBottom w:val="0"/>
      <w:divBdr>
        <w:top w:val="none" w:sz="0" w:space="0" w:color="auto"/>
        <w:left w:val="none" w:sz="0" w:space="0" w:color="auto"/>
        <w:bottom w:val="none" w:sz="0" w:space="0" w:color="auto"/>
        <w:right w:val="none" w:sz="0" w:space="0" w:color="auto"/>
      </w:divBdr>
    </w:div>
    <w:div w:id="766004265">
      <w:bodyDiv w:val="1"/>
      <w:marLeft w:val="0"/>
      <w:marRight w:val="0"/>
      <w:marTop w:val="0"/>
      <w:marBottom w:val="0"/>
      <w:divBdr>
        <w:top w:val="none" w:sz="0" w:space="0" w:color="auto"/>
        <w:left w:val="none" w:sz="0" w:space="0" w:color="auto"/>
        <w:bottom w:val="none" w:sz="0" w:space="0" w:color="auto"/>
        <w:right w:val="none" w:sz="0" w:space="0" w:color="auto"/>
      </w:divBdr>
      <w:divsChild>
        <w:div w:id="2045667476">
          <w:marLeft w:val="0"/>
          <w:marRight w:val="0"/>
          <w:marTop w:val="0"/>
          <w:marBottom w:val="0"/>
          <w:divBdr>
            <w:top w:val="none" w:sz="0" w:space="0" w:color="auto"/>
            <w:left w:val="none" w:sz="0" w:space="0" w:color="auto"/>
            <w:bottom w:val="none" w:sz="0" w:space="0" w:color="auto"/>
            <w:right w:val="none" w:sz="0" w:space="0" w:color="auto"/>
          </w:divBdr>
        </w:div>
        <w:div w:id="485706351">
          <w:marLeft w:val="0"/>
          <w:marRight w:val="0"/>
          <w:marTop w:val="0"/>
          <w:marBottom w:val="0"/>
          <w:divBdr>
            <w:top w:val="none" w:sz="0" w:space="0" w:color="auto"/>
            <w:left w:val="none" w:sz="0" w:space="0" w:color="auto"/>
            <w:bottom w:val="none" w:sz="0" w:space="0" w:color="auto"/>
            <w:right w:val="none" w:sz="0" w:space="0" w:color="auto"/>
          </w:divBdr>
        </w:div>
        <w:div w:id="714232253">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
        <w:div w:id="1956256297">
          <w:marLeft w:val="0"/>
          <w:marRight w:val="0"/>
          <w:marTop w:val="0"/>
          <w:marBottom w:val="0"/>
          <w:divBdr>
            <w:top w:val="none" w:sz="0" w:space="0" w:color="auto"/>
            <w:left w:val="none" w:sz="0" w:space="0" w:color="auto"/>
            <w:bottom w:val="none" w:sz="0" w:space="0" w:color="auto"/>
            <w:right w:val="none" w:sz="0" w:space="0" w:color="auto"/>
          </w:divBdr>
        </w:div>
        <w:div w:id="364059548">
          <w:marLeft w:val="720"/>
          <w:marRight w:val="0"/>
          <w:marTop w:val="0"/>
          <w:marBottom w:val="0"/>
          <w:divBdr>
            <w:top w:val="none" w:sz="0" w:space="0" w:color="auto"/>
            <w:left w:val="none" w:sz="0" w:space="0" w:color="auto"/>
            <w:bottom w:val="none" w:sz="0" w:space="0" w:color="auto"/>
            <w:right w:val="none" w:sz="0" w:space="0" w:color="auto"/>
          </w:divBdr>
        </w:div>
        <w:div w:id="752436647">
          <w:marLeft w:val="0"/>
          <w:marRight w:val="0"/>
          <w:marTop w:val="0"/>
          <w:marBottom w:val="0"/>
          <w:divBdr>
            <w:top w:val="none" w:sz="0" w:space="0" w:color="auto"/>
            <w:left w:val="none" w:sz="0" w:space="0" w:color="auto"/>
            <w:bottom w:val="none" w:sz="0" w:space="0" w:color="auto"/>
            <w:right w:val="none" w:sz="0" w:space="0" w:color="auto"/>
          </w:divBdr>
        </w:div>
        <w:div w:id="1105611744">
          <w:marLeft w:val="0"/>
          <w:marRight w:val="0"/>
          <w:marTop w:val="0"/>
          <w:marBottom w:val="0"/>
          <w:divBdr>
            <w:top w:val="none" w:sz="0" w:space="0" w:color="auto"/>
            <w:left w:val="none" w:sz="0" w:space="0" w:color="auto"/>
            <w:bottom w:val="none" w:sz="0" w:space="0" w:color="auto"/>
            <w:right w:val="none" w:sz="0" w:space="0" w:color="auto"/>
          </w:divBdr>
        </w:div>
        <w:div w:id="1881547548">
          <w:marLeft w:val="784"/>
          <w:marRight w:val="0"/>
          <w:marTop w:val="0"/>
          <w:marBottom w:val="0"/>
          <w:divBdr>
            <w:top w:val="none" w:sz="0" w:space="0" w:color="auto"/>
            <w:left w:val="none" w:sz="0" w:space="0" w:color="auto"/>
            <w:bottom w:val="none" w:sz="0" w:space="0" w:color="auto"/>
            <w:right w:val="none" w:sz="0" w:space="0" w:color="auto"/>
          </w:divBdr>
        </w:div>
        <w:div w:id="15157967">
          <w:marLeft w:val="0"/>
          <w:marRight w:val="0"/>
          <w:marTop w:val="0"/>
          <w:marBottom w:val="0"/>
          <w:divBdr>
            <w:top w:val="none" w:sz="0" w:space="0" w:color="auto"/>
            <w:left w:val="none" w:sz="0" w:space="0" w:color="auto"/>
            <w:bottom w:val="none" w:sz="0" w:space="0" w:color="auto"/>
            <w:right w:val="none" w:sz="0" w:space="0" w:color="auto"/>
          </w:divBdr>
        </w:div>
        <w:div w:id="1328093555">
          <w:marLeft w:val="0"/>
          <w:marRight w:val="0"/>
          <w:marTop w:val="0"/>
          <w:marBottom w:val="0"/>
          <w:divBdr>
            <w:top w:val="none" w:sz="0" w:space="0" w:color="auto"/>
            <w:left w:val="none" w:sz="0" w:space="0" w:color="auto"/>
            <w:bottom w:val="none" w:sz="0" w:space="0" w:color="auto"/>
            <w:right w:val="none" w:sz="0" w:space="0" w:color="auto"/>
          </w:divBdr>
        </w:div>
        <w:div w:id="1001157339">
          <w:marLeft w:val="0"/>
          <w:marRight w:val="0"/>
          <w:marTop w:val="0"/>
          <w:marBottom w:val="0"/>
          <w:divBdr>
            <w:top w:val="none" w:sz="0" w:space="0" w:color="auto"/>
            <w:left w:val="none" w:sz="0" w:space="0" w:color="auto"/>
            <w:bottom w:val="none" w:sz="0" w:space="0" w:color="auto"/>
            <w:right w:val="none" w:sz="0" w:space="0" w:color="auto"/>
          </w:divBdr>
        </w:div>
        <w:div w:id="1227958795">
          <w:marLeft w:val="0"/>
          <w:marRight w:val="0"/>
          <w:marTop w:val="0"/>
          <w:marBottom w:val="0"/>
          <w:divBdr>
            <w:top w:val="none" w:sz="0" w:space="0" w:color="auto"/>
            <w:left w:val="none" w:sz="0" w:space="0" w:color="auto"/>
            <w:bottom w:val="none" w:sz="0" w:space="0" w:color="auto"/>
            <w:right w:val="none" w:sz="0" w:space="0" w:color="auto"/>
          </w:divBdr>
        </w:div>
        <w:div w:id="909657878">
          <w:marLeft w:val="720"/>
          <w:marRight w:val="0"/>
          <w:marTop w:val="0"/>
          <w:marBottom w:val="0"/>
          <w:divBdr>
            <w:top w:val="none" w:sz="0" w:space="0" w:color="auto"/>
            <w:left w:val="none" w:sz="0" w:space="0" w:color="auto"/>
            <w:bottom w:val="none" w:sz="0" w:space="0" w:color="auto"/>
            <w:right w:val="none" w:sz="0" w:space="0" w:color="auto"/>
          </w:divBdr>
        </w:div>
        <w:div w:id="738020778">
          <w:marLeft w:val="720"/>
          <w:marRight w:val="0"/>
          <w:marTop w:val="0"/>
          <w:marBottom w:val="0"/>
          <w:divBdr>
            <w:top w:val="none" w:sz="0" w:space="0" w:color="auto"/>
            <w:left w:val="none" w:sz="0" w:space="0" w:color="auto"/>
            <w:bottom w:val="none" w:sz="0" w:space="0" w:color="auto"/>
            <w:right w:val="none" w:sz="0" w:space="0" w:color="auto"/>
          </w:divBdr>
        </w:div>
        <w:div w:id="491872745">
          <w:marLeft w:val="720"/>
          <w:marRight w:val="0"/>
          <w:marTop w:val="0"/>
          <w:marBottom w:val="0"/>
          <w:divBdr>
            <w:top w:val="none" w:sz="0" w:space="0" w:color="auto"/>
            <w:left w:val="none" w:sz="0" w:space="0" w:color="auto"/>
            <w:bottom w:val="none" w:sz="0" w:space="0" w:color="auto"/>
            <w:right w:val="none" w:sz="0" w:space="0" w:color="auto"/>
          </w:divBdr>
        </w:div>
        <w:div w:id="1342320521">
          <w:marLeft w:val="0"/>
          <w:marRight w:val="0"/>
          <w:marTop w:val="0"/>
          <w:marBottom w:val="0"/>
          <w:divBdr>
            <w:top w:val="none" w:sz="0" w:space="0" w:color="auto"/>
            <w:left w:val="none" w:sz="0" w:space="0" w:color="auto"/>
            <w:bottom w:val="none" w:sz="0" w:space="0" w:color="auto"/>
            <w:right w:val="none" w:sz="0" w:space="0" w:color="auto"/>
          </w:divBdr>
        </w:div>
      </w:divsChild>
    </w:div>
    <w:div w:id="797333446">
      <w:bodyDiv w:val="1"/>
      <w:marLeft w:val="0"/>
      <w:marRight w:val="0"/>
      <w:marTop w:val="0"/>
      <w:marBottom w:val="0"/>
      <w:divBdr>
        <w:top w:val="none" w:sz="0" w:space="0" w:color="auto"/>
        <w:left w:val="none" w:sz="0" w:space="0" w:color="auto"/>
        <w:bottom w:val="none" w:sz="0" w:space="0" w:color="auto"/>
        <w:right w:val="none" w:sz="0" w:space="0" w:color="auto"/>
      </w:divBdr>
    </w:div>
    <w:div w:id="811483888">
      <w:bodyDiv w:val="1"/>
      <w:marLeft w:val="0"/>
      <w:marRight w:val="0"/>
      <w:marTop w:val="0"/>
      <w:marBottom w:val="0"/>
      <w:divBdr>
        <w:top w:val="none" w:sz="0" w:space="0" w:color="auto"/>
        <w:left w:val="none" w:sz="0" w:space="0" w:color="auto"/>
        <w:bottom w:val="none" w:sz="0" w:space="0" w:color="auto"/>
        <w:right w:val="none" w:sz="0" w:space="0" w:color="auto"/>
      </w:divBdr>
    </w:div>
    <w:div w:id="822234596">
      <w:bodyDiv w:val="1"/>
      <w:marLeft w:val="0"/>
      <w:marRight w:val="0"/>
      <w:marTop w:val="0"/>
      <w:marBottom w:val="0"/>
      <w:divBdr>
        <w:top w:val="none" w:sz="0" w:space="0" w:color="auto"/>
        <w:left w:val="none" w:sz="0" w:space="0" w:color="auto"/>
        <w:bottom w:val="none" w:sz="0" w:space="0" w:color="auto"/>
        <w:right w:val="none" w:sz="0" w:space="0" w:color="auto"/>
      </w:divBdr>
    </w:div>
    <w:div w:id="847063122">
      <w:bodyDiv w:val="1"/>
      <w:marLeft w:val="0"/>
      <w:marRight w:val="0"/>
      <w:marTop w:val="0"/>
      <w:marBottom w:val="0"/>
      <w:divBdr>
        <w:top w:val="none" w:sz="0" w:space="0" w:color="auto"/>
        <w:left w:val="none" w:sz="0" w:space="0" w:color="auto"/>
        <w:bottom w:val="none" w:sz="0" w:space="0" w:color="auto"/>
        <w:right w:val="none" w:sz="0" w:space="0" w:color="auto"/>
      </w:divBdr>
    </w:div>
    <w:div w:id="946617352">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1019162677">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059474910">
      <w:bodyDiv w:val="1"/>
      <w:marLeft w:val="0"/>
      <w:marRight w:val="0"/>
      <w:marTop w:val="0"/>
      <w:marBottom w:val="0"/>
      <w:divBdr>
        <w:top w:val="none" w:sz="0" w:space="0" w:color="auto"/>
        <w:left w:val="none" w:sz="0" w:space="0" w:color="auto"/>
        <w:bottom w:val="none" w:sz="0" w:space="0" w:color="auto"/>
        <w:right w:val="none" w:sz="0" w:space="0" w:color="auto"/>
      </w:divBdr>
    </w:div>
    <w:div w:id="1129082458">
      <w:bodyDiv w:val="1"/>
      <w:marLeft w:val="0"/>
      <w:marRight w:val="0"/>
      <w:marTop w:val="0"/>
      <w:marBottom w:val="0"/>
      <w:divBdr>
        <w:top w:val="none" w:sz="0" w:space="0" w:color="auto"/>
        <w:left w:val="none" w:sz="0" w:space="0" w:color="auto"/>
        <w:bottom w:val="none" w:sz="0" w:space="0" w:color="auto"/>
        <w:right w:val="none" w:sz="0" w:space="0" w:color="auto"/>
      </w:divBdr>
    </w:div>
    <w:div w:id="1206721977">
      <w:bodyDiv w:val="1"/>
      <w:marLeft w:val="0"/>
      <w:marRight w:val="0"/>
      <w:marTop w:val="0"/>
      <w:marBottom w:val="0"/>
      <w:divBdr>
        <w:top w:val="none" w:sz="0" w:space="0" w:color="auto"/>
        <w:left w:val="none" w:sz="0" w:space="0" w:color="auto"/>
        <w:bottom w:val="none" w:sz="0" w:space="0" w:color="auto"/>
        <w:right w:val="none" w:sz="0" w:space="0" w:color="auto"/>
      </w:divBdr>
    </w:div>
    <w:div w:id="1218124443">
      <w:bodyDiv w:val="1"/>
      <w:marLeft w:val="0"/>
      <w:marRight w:val="0"/>
      <w:marTop w:val="0"/>
      <w:marBottom w:val="0"/>
      <w:divBdr>
        <w:top w:val="none" w:sz="0" w:space="0" w:color="auto"/>
        <w:left w:val="none" w:sz="0" w:space="0" w:color="auto"/>
        <w:bottom w:val="none" w:sz="0" w:space="0" w:color="auto"/>
        <w:right w:val="none" w:sz="0" w:space="0" w:color="auto"/>
      </w:divBdr>
    </w:div>
    <w:div w:id="1269317526">
      <w:bodyDiv w:val="1"/>
      <w:marLeft w:val="0"/>
      <w:marRight w:val="0"/>
      <w:marTop w:val="0"/>
      <w:marBottom w:val="0"/>
      <w:divBdr>
        <w:top w:val="none" w:sz="0" w:space="0" w:color="auto"/>
        <w:left w:val="none" w:sz="0" w:space="0" w:color="auto"/>
        <w:bottom w:val="none" w:sz="0" w:space="0" w:color="auto"/>
        <w:right w:val="none" w:sz="0" w:space="0" w:color="auto"/>
      </w:divBdr>
    </w:div>
    <w:div w:id="1275013737">
      <w:bodyDiv w:val="1"/>
      <w:marLeft w:val="0"/>
      <w:marRight w:val="0"/>
      <w:marTop w:val="0"/>
      <w:marBottom w:val="0"/>
      <w:divBdr>
        <w:top w:val="none" w:sz="0" w:space="0" w:color="auto"/>
        <w:left w:val="none" w:sz="0" w:space="0" w:color="auto"/>
        <w:bottom w:val="none" w:sz="0" w:space="0" w:color="auto"/>
        <w:right w:val="none" w:sz="0" w:space="0" w:color="auto"/>
      </w:divBdr>
    </w:div>
    <w:div w:id="1320841111">
      <w:bodyDiv w:val="1"/>
      <w:marLeft w:val="0"/>
      <w:marRight w:val="0"/>
      <w:marTop w:val="0"/>
      <w:marBottom w:val="0"/>
      <w:divBdr>
        <w:top w:val="none" w:sz="0" w:space="0" w:color="auto"/>
        <w:left w:val="none" w:sz="0" w:space="0" w:color="auto"/>
        <w:bottom w:val="none" w:sz="0" w:space="0" w:color="auto"/>
        <w:right w:val="none" w:sz="0" w:space="0" w:color="auto"/>
      </w:divBdr>
    </w:div>
    <w:div w:id="1347289194">
      <w:bodyDiv w:val="1"/>
      <w:marLeft w:val="0"/>
      <w:marRight w:val="0"/>
      <w:marTop w:val="0"/>
      <w:marBottom w:val="0"/>
      <w:divBdr>
        <w:top w:val="none" w:sz="0" w:space="0" w:color="auto"/>
        <w:left w:val="none" w:sz="0" w:space="0" w:color="auto"/>
        <w:bottom w:val="none" w:sz="0" w:space="0" w:color="auto"/>
        <w:right w:val="none" w:sz="0" w:space="0" w:color="auto"/>
      </w:divBdr>
    </w:div>
    <w:div w:id="1370257707">
      <w:bodyDiv w:val="1"/>
      <w:marLeft w:val="0"/>
      <w:marRight w:val="0"/>
      <w:marTop w:val="0"/>
      <w:marBottom w:val="0"/>
      <w:divBdr>
        <w:top w:val="none" w:sz="0" w:space="0" w:color="auto"/>
        <w:left w:val="none" w:sz="0" w:space="0" w:color="auto"/>
        <w:bottom w:val="none" w:sz="0" w:space="0" w:color="auto"/>
        <w:right w:val="none" w:sz="0" w:space="0" w:color="auto"/>
      </w:divBdr>
    </w:div>
    <w:div w:id="1580170340">
      <w:bodyDiv w:val="1"/>
      <w:marLeft w:val="0"/>
      <w:marRight w:val="0"/>
      <w:marTop w:val="0"/>
      <w:marBottom w:val="0"/>
      <w:divBdr>
        <w:top w:val="none" w:sz="0" w:space="0" w:color="auto"/>
        <w:left w:val="none" w:sz="0" w:space="0" w:color="auto"/>
        <w:bottom w:val="none" w:sz="0" w:space="0" w:color="auto"/>
        <w:right w:val="none" w:sz="0" w:space="0" w:color="auto"/>
      </w:divBdr>
    </w:div>
    <w:div w:id="1602294571">
      <w:bodyDiv w:val="1"/>
      <w:marLeft w:val="0"/>
      <w:marRight w:val="0"/>
      <w:marTop w:val="0"/>
      <w:marBottom w:val="0"/>
      <w:divBdr>
        <w:top w:val="none" w:sz="0" w:space="0" w:color="auto"/>
        <w:left w:val="none" w:sz="0" w:space="0" w:color="auto"/>
        <w:bottom w:val="none" w:sz="0" w:space="0" w:color="auto"/>
        <w:right w:val="none" w:sz="0" w:space="0" w:color="auto"/>
      </w:divBdr>
    </w:div>
    <w:div w:id="1605991560">
      <w:bodyDiv w:val="1"/>
      <w:marLeft w:val="0"/>
      <w:marRight w:val="0"/>
      <w:marTop w:val="0"/>
      <w:marBottom w:val="0"/>
      <w:divBdr>
        <w:top w:val="none" w:sz="0" w:space="0" w:color="auto"/>
        <w:left w:val="none" w:sz="0" w:space="0" w:color="auto"/>
        <w:bottom w:val="none" w:sz="0" w:space="0" w:color="auto"/>
        <w:right w:val="none" w:sz="0" w:space="0" w:color="auto"/>
      </w:divBdr>
    </w:div>
    <w:div w:id="1653286793">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68038974">
      <w:bodyDiv w:val="1"/>
      <w:marLeft w:val="0"/>
      <w:marRight w:val="0"/>
      <w:marTop w:val="0"/>
      <w:marBottom w:val="0"/>
      <w:divBdr>
        <w:top w:val="none" w:sz="0" w:space="0" w:color="auto"/>
        <w:left w:val="none" w:sz="0" w:space="0" w:color="auto"/>
        <w:bottom w:val="none" w:sz="0" w:space="0" w:color="auto"/>
        <w:right w:val="none" w:sz="0" w:space="0" w:color="auto"/>
      </w:divBdr>
    </w:div>
    <w:div w:id="1857034696">
      <w:bodyDiv w:val="1"/>
      <w:marLeft w:val="0"/>
      <w:marRight w:val="0"/>
      <w:marTop w:val="0"/>
      <w:marBottom w:val="0"/>
      <w:divBdr>
        <w:top w:val="none" w:sz="0" w:space="0" w:color="auto"/>
        <w:left w:val="none" w:sz="0" w:space="0" w:color="auto"/>
        <w:bottom w:val="none" w:sz="0" w:space="0" w:color="auto"/>
        <w:right w:val="none" w:sz="0" w:space="0" w:color="auto"/>
      </w:divBdr>
    </w:div>
    <w:div w:id="1938516199">
      <w:bodyDiv w:val="1"/>
      <w:marLeft w:val="0"/>
      <w:marRight w:val="0"/>
      <w:marTop w:val="0"/>
      <w:marBottom w:val="0"/>
      <w:divBdr>
        <w:top w:val="none" w:sz="0" w:space="0" w:color="auto"/>
        <w:left w:val="none" w:sz="0" w:space="0" w:color="auto"/>
        <w:bottom w:val="none" w:sz="0" w:space="0" w:color="auto"/>
        <w:right w:val="none" w:sz="0" w:space="0" w:color="auto"/>
      </w:divBdr>
    </w:div>
    <w:div w:id="1993754388">
      <w:bodyDiv w:val="1"/>
      <w:marLeft w:val="0"/>
      <w:marRight w:val="0"/>
      <w:marTop w:val="0"/>
      <w:marBottom w:val="0"/>
      <w:divBdr>
        <w:top w:val="none" w:sz="0" w:space="0" w:color="auto"/>
        <w:left w:val="none" w:sz="0" w:space="0" w:color="auto"/>
        <w:bottom w:val="none" w:sz="0" w:space="0" w:color="auto"/>
        <w:right w:val="none" w:sz="0" w:space="0" w:color="auto"/>
      </w:divBdr>
    </w:div>
    <w:div w:id="2083062523">
      <w:bodyDiv w:val="1"/>
      <w:marLeft w:val="0"/>
      <w:marRight w:val="0"/>
      <w:marTop w:val="0"/>
      <w:marBottom w:val="0"/>
      <w:divBdr>
        <w:top w:val="none" w:sz="0" w:space="0" w:color="auto"/>
        <w:left w:val="none" w:sz="0" w:space="0" w:color="auto"/>
        <w:bottom w:val="none" w:sz="0" w:space="0" w:color="auto"/>
        <w:right w:val="none" w:sz="0" w:space="0" w:color="auto"/>
      </w:divBdr>
    </w:div>
    <w:div w:id="21273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PP/ENT/prevencion-consumo-nocivo-alcoho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3F7F-B7B3-4295-A150-51ADDCFA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7334</Words>
  <Characters>40340</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6</cp:revision>
  <dcterms:created xsi:type="dcterms:W3CDTF">2020-06-25T14:29:00Z</dcterms:created>
  <dcterms:modified xsi:type="dcterms:W3CDTF">2020-07-29T00:29:00Z</dcterms:modified>
</cp:coreProperties>
</file>