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B9EDF" w14:textId="57B490BE" w:rsidR="004158CB" w:rsidRDefault="004158CB" w:rsidP="004158CB">
      <w:pPr>
        <w:jc w:val="center"/>
        <w:rPr>
          <w:rFonts w:ascii="Free 3 of 9" w:hAnsi="Free 3 of 9"/>
          <w:b/>
          <w:color w:val="000000"/>
          <w:sz w:val="40"/>
          <w:szCs w:val="40"/>
        </w:rPr>
      </w:pPr>
      <w:r>
        <w:rPr>
          <w:rFonts w:ascii="Free 3 of 9" w:hAnsi="Free 3 of 9"/>
          <w:color w:val="000000"/>
          <w:sz w:val="40"/>
          <w:szCs w:val="40"/>
        </w:rPr>
        <w:t xml:space="preserve">CONCEPTO ICBF </w:t>
      </w:r>
      <w:r>
        <w:rPr>
          <w:rFonts w:ascii="Free 3 of 9" w:hAnsi="Free 3 of 9"/>
          <w:b/>
          <w:color w:val="000000"/>
          <w:sz w:val="40"/>
          <w:szCs w:val="40"/>
        </w:rPr>
        <w:t>No 08</w:t>
      </w:r>
    </w:p>
    <w:p w14:paraId="2C0A94C0" w14:textId="596F4FB9" w:rsidR="004158CB" w:rsidRDefault="004158CB" w:rsidP="004158CB">
      <w:pPr>
        <w:spacing w:after="0"/>
        <w:ind w:right="-93"/>
        <w:contextualSpacing/>
        <w:jc w:val="both"/>
        <w:rPr>
          <w:rFonts w:ascii="Arial" w:hAnsi="Arial" w:cs="Arial"/>
          <w:lang w:val="es-MX"/>
        </w:rPr>
      </w:pPr>
      <w:r>
        <w:rPr>
          <w:rFonts w:ascii="Arial" w:hAnsi="Arial" w:cs="Arial"/>
          <w:b/>
          <w:lang w:val="es-MX"/>
        </w:rPr>
        <w:t>Fecha:</w:t>
      </w:r>
      <w:r>
        <w:rPr>
          <w:rFonts w:ascii="Arial" w:hAnsi="Arial" w:cs="Arial"/>
          <w:lang w:val="es-MX"/>
        </w:rPr>
        <w:t xml:space="preserve">             26/05/2020</w:t>
      </w:r>
    </w:p>
    <w:p w14:paraId="0E7A7E0A" w14:textId="77777777" w:rsidR="009006A0" w:rsidRDefault="009006A0" w:rsidP="00AA2BAB">
      <w:pPr>
        <w:spacing w:after="0" w:line="240" w:lineRule="auto"/>
        <w:contextualSpacing/>
        <w:jc w:val="both"/>
        <w:rPr>
          <w:rFonts w:ascii="Arial" w:hAnsi="Arial" w:cs="Arial"/>
          <w:b/>
          <w:bCs/>
        </w:rPr>
      </w:pPr>
    </w:p>
    <w:p w14:paraId="0C41FCC9" w14:textId="77777777" w:rsidR="00DC5831" w:rsidRPr="00213943" w:rsidRDefault="00DC5831" w:rsidP="00AA2BAB">
      <w:pPr>
        <w:spacing w:after="0" w:line="240" w:lineRule="auto"/>
        <w:contextualSpacing/>
        <w:jc w:val="both"/>
        <w:rPr>
          <w:rFonts w:ascii="Arial" w:hAnsi="Arial" w:cs="Arial"/>
          <w:b/>
          <w:bCs/>
        </w:rPr>
      </w:pPr>
    </w:p>
    <w:p w14:paraId="5A8B5281" w14:textId="77777777" w:rsidR="009006A0" w:rsidRPr="00213943" w:rsidRDefault="009006A0" w:rsidP="00AA2BAB">
      <w:pPr>
        <w:spacing w:after="0" w:line="240" w:lineRule="auto"/>
        <w:ind w:left="708"/>
        <w:contextualSpacing/>
        <w:jc w:val="both"/>
        <w:rPr>
          <w:rFonts w:ascii="Arial" w:hAnsi="Arial" w:cs="Arial"/>
        </w:rPr>
      </w:pPr>
      <w:r w:rsidRPr="00213943">
        <w:rPr>
          <w:rFonts w:ascii="Arial" w:hAnsi="Arial" w:cs="Arial"/>
          <w:b/>
          <w:lang w:val="es-CO"/>
        </w:rPr>
        <w:t>Asunto</w:t>
      </w:r>
      <w:r w:rsidR="0070735B" w:rsidRPr="00213943">
        <w:rPr>
          <w:rFonts w:ascii="Arial" w:hAnsi="Arial" w:cs="Arial"/>
          <w:b/>
          <w:lang w:val="es-CO"/>
        </w:rPr>
        <w:t xml:space="preserve">: </w:t>
      </w:r>
      <w:bookmarkStart w:id="0" w:name="_Hlk33102196"/>
      <w:r w:rsidR="003434E7" w:rsidRPr="003434E7">
        <w:rPr>
          <w:rFonts w:ascii="Arial" w:hAnsi="Arial" w:cs="Arial"/>
          <w:b/>
          <w:lang w:val="es-CO"/>
        </w:rPr>
        <w:t xml:space="preserve">Consulta </w:t>
      </w:r>
      <w:r w:rsidR="003434E7">
        <w:rPr>
          <w:rFonts w:ascii="Arial" w:hAnsi="Arial" w:cs="Arial"/>
          <w:b/>
          <w:lang w:val="es-CO"/>
        </w:rPr>
        <w:t xml:space="preserve">sobre </w:t>
      </w:r>
      <w:r w:rsidR="003434E7" w:rsidRPr="003434E7">
        <w:rPr>
          <w:rFonts w:ascii="Arial" w:hAnsi="Arial" w:cs="Arial"/>
          <w:b/>
          <w:lang w:val="es-CO"/>
        </w:rPr>
        <w:t>alquiler de vientre</w:t>
      </w:r>
    </w:p>
    <w:p w14:paraId="2DE91481" w14:textId="77777777" w:rsidR="0075550E" w:rsidRPr="00213943" w:rsidRDefault="0075550E" w:rsidP="00AA2BAB">
      <w:pPr>
        <w:spacing w:after="0" w:line="240" w:lineRule="auto"/>
        <w:ind w:left="708"/>
        <w:contextualSpacing/>
        <w:jc w:val="both"/>
        <w:rPr>
          <w:rFonts w:ascii="Arial" w:hAnsi="Arial" w:cs="Arial"/>
        </w:rPr>
      </w:pPr>
    </w:p>
    <w:bookmarkEnd w:id="0"/>
    <w:p w14:paraId="61C45315" w14:textId="77777777" w:rsidR="00F071AD" w:rsidRPr="00213943" w:rsidRDefault="00F071AD" w:rsidP="00AA2BAB">
      <w:pPr>
        <w:spacing w:after="0" w:line="240" w:lineRule="auto"/>
        <w:contextualSpacing/>
        <w:jc w:val="both"/>
        <w:rPr>
          <w:rFonts w:ascii="Arial" w:hAnsi="Arial" w:cs="Arial"/>
        </w:rPr>
      </w:pPr>
    </w:p>
    <w:p w14:paraId="43B42BA3" w14:textId="77777777" w:rsidR="00A23310" w:rsidRPr="00213943" w:rsidRDefault="003434E7" w:rsidP="00AA2BAB">
      <w:pPr>
        <w:spacing w:after="0" w:line="240" w:lineRule="auto"/>
        <w:contextualSpacing/>
        <w:jc w:val="both"/>
        <w:rPr>
          <w:rFonts w:ascii="Arial" w:hAnsi="Arial" w:cs="Arial"/>
        </w:rPr>
      </w:pPr>
      <w:r>
        <w:rPr>
          <w:rFonts w:ascii="Arial" w:hAnsi="Arial" w:cs="Arial"/>
        </w:rPr>
        <w:t>Estimada doctora</w:t>
      </w:r>
      <w:r w:rsidR="0041016C" w:rsidRPr="00213943">
        <w:rPr>
          <w:rFonts w:ascii="Arial" w:hAnsi="Arial" w:cs="Arial"/>
        </w:rPr>
        <w:t xml:space="preserve">, </w:t>
      </w:r>
    </w:p>
    <w:p w14:paraId="71FAF257" w14:textId="77777777" w:rsidR="0041016C" w:rsidRPr="00213943" w:rsidRDefault="0041016C" w:rsidP="00AA2BAB">
      <w:pPr>
        <w:spacing w:after="0" w:line="240" w:lineRule="auto"/>
        <w:contextualSpacing/>
        <w:jc w:val="both"/>
        <w:rPr>
          <w:rFonts w:ascii="Arial" w:hAnsi="Arial" w:cs="Arial"/>
        </w:rPr>
      </w:pPr>
    </w:p>
    <w:p w14:paraId="432FE38C" w14:textId="77777777" w:rsidR="00E859F0" w:rsidRPr="00213943" w:rsidRDefault="009006A0" w:rsidP="00A00BAA">
      <w:pPr>
        <w:pStyle w:val="Textosinformato"/>
        <w:contextualSpacing/>
        <w:jc w:val="both"/>
        <w:rPr>
          <w:rFonts w:ascii="Arial" w:eastAsia="Times New Roman" w:hAnsi="Arial" w:cs="Arial"/>
        </w:rPr>
      </w:pPr>
      <w:r w:rsidRPr="00213943">
        <w:rPr>
          <w:rFonts w:ascii="Arial" w:hAnsi="Arial" w:cs="Arial"/>
          <w:szCs w:val="22"/>
        </w:rPr>
        <w:t xml:space="preserve">En atención a la </w:t>
      </w:r>
      <w:r w:rsidR="00A23310" w:rsidRPr="00213943">
        <w:rPr>
          <w:rFonts w:ascii="Arial" w:hAnsi="Arial" w:cs="Arial"/>
          <w:szCs w:val="22"/>
        </w:rPr>
        <w:t>comunicació</w:t>
      </w:r>
      <w:r w:rsidR="00344C65" w:rsidRPr="00213943">
        <w:rPr>
          <w:rFonts w:ascii="Arial" w:hAnsi="Arial" w:cs="Arial"/>
          <w:szCs w:val="22"/>
        </w:rPr>
        <w:t>n</w:t>
      </w:r>
      <w:r w:rsidR="00E859F0" w:rsidRPr="00213943">
        <w:rPr>
          <w:rFonts w:ascii="Arial" w:hAnsi="Arial" w:cs="Arial"/>
          <w:szCs w:val="22"/>
        </w:rPr>
        <w:t xml:space="preserve"> </w:t>
      </w:r>
      <w:r w:rsidR="00F641CC" w:rsidRPr="00213943">
        <w:rPr>
          <w:rFonts w:ascii="Arial" w:hAnsi="Arial" w:cs="Arial"/>
          <w:szCs w:val="22"/>
        </w:rPr>
        <w:t xml:space="preserve">enviada por correo electrónico el pasado </w:t>
      </w:r>
      <w:r w:rsidR="003434E7">
        <w:rPr>
          <w:rFonts w:ascii="Arial" w:hAnsi="Arial" w:cs="Arial"/>
          <w:szCs w:val="22"/>
        </w:rPr>
        <w:t>5</w:t>
      </w:r>
      <w:r w:rsidR="00F641CC" w:rsidRPr="00213943">
        <w:rPr>
          <w:rFonts w:ascii="Arial" w:hAnsi="Arial" w:cs="Arial"/>
          <w:szCs w:val="22"/>
        </w:rPr>
        <w:t xml:space="preserve"> d</w:t>
      </w:r>
      <w:r w:rsidR="00626DA2" w:rsidRPr="00213943">
        <w:rPr>
          <w:rFonts w:ascii="Arial" w:hAnsi="Arial" w:cs="Arial"/>
          <w:szCs w:val="22"/>
        </w:rPr>
        <w:t>e</w:t>
      </w:r>
      <w:r w:rsidR="00F641CC" w:rsidRPr="00213943">
        <w:rPr>
          <w:rFonts w:ascii="Arial" w:hAnsi="Arial" w:cs="Arial"/>
          <w:szCs w:val="22"/>
        </w:rPr>
        <w:t xml:space="preserve"> </w:t>
      </w:r>
      <w:r w:rsidR="003434E7">
        <w:rPr>
          <w:rFonts w:ascii="Arial" w:hAnsi="Arial" w:cs="Arial"/>
          <w:szCs w:val="22"/>
        </w:rPr>
        <w:t>mayo, en la que solicita que el ICBF manifieste su postura respecto a la situación del alquiler de vientre o maternidad subrogada en el contexto de una petición de visa que se encuentra tramitando actualmente su dependencia, nos permitimos indicarle que el Instituto sigue las reglas que sobre la materia establece la Corte Constitucional. En este marco, presentamos a continuación los siguientes lineamientos legales y jurisprudenciales que guían la acción de la entidad:</w:t>
      </w:r>
    </w:p>
    <w:p w14:paraId="1F395A16" w14:textId="77777777" w:rsidR="00D7617B" w:rsidRDefault="00D7617B" w:rsidP="00AA2BAB">
      <w:pPr>
        <w:spacing w:after="0" w:line="240" w:lineRule="auto"/>
        <w:contextualSpacing/>
        <w:jc w:val="both"/>
        <w:rPr>
          <w:rFonts w:ascii="Arial" w:hAnsi="Arial" w:cs="Arial"/>
          <w:color w:val="000000"/>
          <w:lang w:val="es-CO"/>
        </w:rPr>
      </w:pPr>
    </w:p>
    <w:p w14:paraId="7641CADE" w14:textId="77777777"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1.</w:t>
      </w:r>
      <w:r w:rsidRPr="00C63B2C">
        <w:rPr>
          <w:rFonts w:ascii="Arial" w:hAnsi="Arial" w:cs="Arial"/>
          <w:color w:val="000000"/>
          <w:lang w:val="es-CO"/>
        </w:rPr>
        <w:tab/>
      </w:r>
      <w:r w:rsidR="003434E7">
        <w:rPr>
          <w:rFonts w:ascii="Arial" w:hAnsi="Arial" w:cs="Arial"/>
          <w:b/>
          <w:color w:val="000000"/>
          <w:lang w:val="es-CO"/>
        </w:rPr>
        <w:t>Marco General Normativo</w:t>
      </w:r>
    </w:p>
    <w:p w14:paraId="55108E6C" w14:textId="77777777" w:rsidR="00C63B2C" w:rsidRPr="00C63B2C" w:rsidRDefault="00C63B2C" w:rsidP="00C63B2C">
      <w:pPr>
        <w:spacing w:after="0" w:line="240" w:lineRule="auto"/>
        <w:contextualSpacing/>
        <w:jc w:val="both"/>
        <w:rPr>
          <w:rFonts w:ascii="Arial" w:hAnsi="Arial" w:cs="Arial"/>
          <w:color w:val="000000"/>
          <w:lang w:val="es-CO"/>
        </w:rPr>
      </w:pPr>
    </w:p>
    <w:p w14:paraId="7734B519" w14:textId="38CCF673"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La Constitución Política establece, en el artículo 42, el derecho fundamental de protección a la familia como el núcleo fundamental de la sociedad. Ésta puede construirse de forma voluntaria y responsablemente, por vínculos naturales o jurídicos y en su interior se establece la igualdad de derechos y deberes entre los hijos procreados naturalmente o con asistencia científica. La</w:t>
      </w:r>
      <w:r w:rsidR="00D119AB">
        <w:rPr>
          <w:rFonts w:ascii="Arial" w:hAnsi="Arial" w:cs="Arial"/>
          <w:color w:val="000000"/>
          <w:lang w:val="es-CO"/>
        </w:rPr>
        <w:t>s formas de</w:t>
      </w:r>
      <w:r w:rsidRPr="00C63B2C">
        <w:rPr>
          <w:rFonts w:ascii="Arial" w:hAnsi="Arial" w:cs="Arial"/>
          <w:color w:val="000000"/>
          <w:lang w:val="es-CO"/>
        </w:rPr>
        <w:t xml:space="preserve"> reproducción tanto natural como por métodos científicos</w:t>
      </w:r>
      <w:r w:rsidR="00D119AB">
        <w:rPr>
          <w:rFonts w:ascii="Arial" w:hAnsi="Arial" w:cs="Arial"/>
          <w:color w:val="000000"/>
          <w:lang w:val="es-CO"/>
        </w:rPr>
        <w:t>,</w:t>
      </w:r>
      <w:r w:rsidRPr="00C63B2C">
        <w:rPr>
          <w:rFonts w:ascii="Arial" w:hAnsi="Arial" w:cs="Arial"/>
          <w:color w:val="000000"/>
          <w:lang w:val="es-CO"/>
        </w:rPr>
        <w:t xml:space="preserve"> </w:t>
      </w:r>
      <w:r w:rsidR="00D119AB">
        <w:rPr>
          <w:rFonts w:ascii="Arial" w:hAnsi="Arial" w:cs="Arial"/>
          <w:color w:val="000000"/>
          <w:lang w:val="es-CO"/>
        </w:rPr>
        <w:t xml:space="preserve">son </w:t>
      </w:r>
      <w:r w:rsidRPr="00C63B2C">
        <w:rPr>
          <w:rFonts w:ascii="Arial" w:hAnsi="Arial" w:cs="Arial"/>
          <w:color w:val="000000"/>
          <w:lang w:val="es-CO"/>
        </w:rPr>
        <w:t>considerad</w:t>
      </w:r>
      <w:r w:rsidR="00D119AB">
        <w:rPr>
          <w:rFonts w:ascii="Arial" w:hAnsi="Arial" w:cs="Arial"/>
          <w:color w:val="000000"/>
          <w:lang w:val="es-CO"/>
        </w:rPr>
        <w:t>as</w:t>
      </w:r>
      <w:r w:rsidRPr="00C63B2C">
        <w:rPr>
          <w:rFonts w:ascii="Arial" w:hAnsi="Arial" w:cs="Arial"/>
          <w:color w:val="000000"/>
          <w:lang w:val="es-CO"/>
        </w:rPr>
        <w:t xml:space="preserve"> por la Constitución como formas válidas de establecer la filiación y la familia, respetando así su propio artículo 42 como tratados internacionales ratificados por Colombia tales como el Pacto de Derechos Civiles y Políticos y la Convención Americana sobre Derechos Humanos.</w:t>
      </w:r>
    </w:p>
    <w:p w14:paraId="3C14878E" w14:textId="77777777" w:rsidR="00C63B2C" w:rsidRPr="00C63B2C" w:rsidRDefault="00C63B2C" w:rsidP="00C63B2C">
      <w:pPr>
        <w:spacing w:after="0" w:line="240" w:lineRule="auto"/>
        <w:contextualSpacing/>
        <w:jc w:val="both"/>
        <w:rPr>
          <w:rFonts w:ascii="Arial" w:hAnsi="Arial" w:cs="Arial"/>
          <w:color w:val="000000"/>
          <w:lang w:val="es-CO"/>
        </w:rPr>
      </w:pPr>
    </w:p>
    <w:p w14:paraId="7AA115A5" w14:textId="77777777"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El derecho a la familia tiene una estrecha relación con los derechos sexuales y reproductivos, considerados por la Corte Constitucional como manifestaciones de los derechos a la libertad personal y el libre desarrollo de la personalidad y que como auténticos derechos merecen una protección y garantía por parte del Estado. El Alto Tribunal Constitucional en sentencia T-732 de 2009, concordante con las sentencias C-355 de 2006, T-605 de 2007 y T-636 de 2007, ha dicho:</w:t>
      </w:r>
    </w:p>
    <w:p w14:paraId="10C84A96" w14:textId="77777777" w:rsidR="00C63B2C" w:rsidRPr="00C63B2C" w:rsidRDefault="00C63B2C" w:rsidP="00C63B2C">
      <w:pPr>
        <w:spacing w:after="0" w:line="240" w:lineRule="auto"/>
        <w:contextualSpacing/>
        <w:jc w:val="both"/>
        <w:rPr>
          <w:rFonts w:ascii="Arial" w:hAnsi="Arial" w:cs="Arial"/>
          <w:color w:val="000000"/>
          <w:lang w:val="es-CO"/>
        </w:rPr>
      </w:pPr>
    </w:p>
    <w:p w14:paraId="6EE228D7" w14:textId="77777777"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“Los derechos sexuales y reproductivos reconocen y protegen la facultad de las personas, hombres y mujeres, de tomar decisiones libres sobre su sexualidad y su reproducción y otorgan los recursos necesarios para hacer efectiva tal determinación.</w:t>
      </w:r>
    </w:p>
    <w:p w14:paraId="7545C3D4" w14:textId="77777777"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 xml:space="preserve">Esta primera aproximación nos indica que abarcan pretensiones de libertad, que exigen del Estado abstenciones, pero también contienen reivindicaciones de tipo prestacional, que requieren del mismo una actividad concreta, las cuales deberán ser desarrolladas por el legislador y la administración para determinar específicamente las prestaciones exigibles y las condiciones para acceder a las mismas, las instituciones obligadas a brindarlas y su forma de financiación, teniendo en cuenta que se debe </w:t>
      </w:r>
      <w:r w:rsidRPr="00C63B2C">
        <w:rPr>
          <w:rFonts w:ascii="Arial" w:hAnsi="Arial" w:cs="Arial"/>
          <w:color w:val="000000"/>
          <w:lang w:val="es-CO"/>
        </w:rPr>
        <w:lastRenderedPageBreak/>
        <w:t>atender, de modo prioritario, a quienes más lo necesitan, tal y como sucede con todos los derechos según la jurisprudencia constitucional. (…)”</w:t>
      </w:r>
    </w:p>
    <w:p w14:paraId="10768272" w14:textId="77777777" w:rsidR="00C63B2C" w:rsidRPr="00C63B2C" w:rsidRDefault="00C63B2C" w:rsidP="00C63B2C">
      <w:pPr>
        <w:spacing w:after="0" w:line="240" w:lineRule="auto"/>
        <w:contextualSpacing/>
        <w:jc w:val="both"/>
        <w:rPr>
          <w:rFonts w:ascii="Arial" w:hAnsi="Arial" w:cs="Arial"/>
          <w:color w:val="000000"/>
          <w:lang w:val="es-CO"/>
        </w:rPr>
      </w:pPr>
    </w:p>
    <w:p w14:paraId="2D770E94" w14:textId="77777777"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Siguiendo esa línea, en la misma sentencia la Corte establece que:</w:t>
      </w:r>
    </w:p>
    <w:p w14:paraId="4B772253" w14:textId="77777777" w:rsidR="00C63B2C" w:rsidRPr="00C63B2C" w:rsidRDefault="00C63B2C" w:rsidP="00C63B2C">
      <w:pPr>
        <w:spacing w:after="0" w:line="240" w:lineRule="auto"/>
        <w:contextualSpacing/>
        <w:jc w:val="both"/>
        <w:rPr>
          <w:rFonts w:ascii="Arial" w:hAnsi="Arial" w:cs="Arial"/>
          <w:color w:val="000000"/>
          <w:lang w:val="es-CO"/>
        </w:rPr>
      </w:pPr>
    </w:p>
    <w:p w14:paraId="346CACD5" w14:textId="77777777"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 los derechos reproductivos reconocen y protegen (i) la autodeterminación reproductiva y (ii) el acceso a servicios de salud reproductiva.</w:t>
      </w:r>
    </w:p>
    <w:p w14:paraId="482F49AF" w14:textId="77777777" w:rsidR="00C63B2C" w:rsidRPr="00C63B2C" w:rsidRDefault="00C63B2C" w:rsidP="00C63B2C">
      <w:pPr>
        <w:spacing w:after="0" w:line="240" w:lineRule="auto"/>
        <w:contextualSpacing/>
        <w:jc w:val="both"/>
        <w:rPr>
          <w:rFonts w:ascii="Arial" w:hAnsi="Arial" w:cs="Arial"/>
          <w:color w:val="000000"/>
          <w:lang w:val="es-CO"/>
        </w:rPr>
      </w:pPr>
    </w:p>
    <w:p w14:paraId="592AA467" w14:textId="77777777"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Tanto hombres como mujeres son titulares de estos derechos, sin embargo, es innegable la particular importancia que tiene para las mujeres la vigencia de los mismos ya que la determinación de procrear o abstenerse de hacerlo incide directamente sobre su proyecto de vida pues es en sus cuerpos en donde tiene lugar la gestación y, aunque no debería ser así, son las principales responsables del cuidado y la crianza de los hijos e hijas, a lo que se añade el hecho de que han sido históricamente despojadas del control sobre su cuerpo y de la libertad sobre sus decisiones reproductivas por la familia, la sociedad y el Estado. (…)</w:t>
      </w:r>
    </w:p>
    <w:p w14:paraId="53F1D77D" w14:textId="77777777" w:rsidR="00C63B2C" w:rsidRPr="00C63B2C" w:rsidRDefault="00C63B2C" w:rsidP="00C63B2C">
      <w:pPr>
        <w:spacing w:after="0" w:line="240" w:lineRule="auto"/>
        <w:contextualSpacing/>
        <w:jc w:val="both"/>
        <w:rPr>
          <w:rFonts w:ascii="Arial" w:hAnsi="Arial" w:cs="Arial"/>
          <w:color w:val="000000"/>
          <w:lang w:val="es-CO"/>
        </w:rPr>
      </w:pPr>
    </w:p>
    <w:p w14:paraId="7FE4A89A" w14:textId="77777777"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De forma complementaria a lo anterior, la salud sexual y reproductiva ha sido tratada como parte del derecho a la salud donde la Corte Constitucional en sentencia T-528 de 2014 dijo que:</w:t>
      </w:r>
    </w:p>
    <w:p w14:paraId="0225261E" w14:textId="77777777" w:rsidR="00C63B2C" w:rsidRPr="00C63B2C" w:rsidRDefault="00C63B2C" w:rsidP="00C63B2C">
      <w:pPr>
        <w:spacing w:after="0" w:line="240" w:lineRule="auto"/>
        <w:contextualSpacing/>
        <w:jc w:val="both"/>
        <w:rPr>
          <w:rFonts w:ascii="Arial" w:hAnsi="Arial" w:cs="Arial"/>
          <w:color w:val="000000"/>
          <w:lang w:val="es-CO"/>
        </w:rPr>
      </w:pPr>
    </w:p>
    <w:p w14:paraId="6633FE46" w14:textId="77777777"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 Interesa en este asunto centrar la atención en la salud reproductiva, que es entendida como “[…] un estado general de bienestar físico, mental y social, y no de mera ausencia de enfermedades o dolencias, en todos los aspectos relacionados con el sistema reproductivo y sus funciones y procesos. En consecuencia, la salud reproductiva entraña la capacidad de disfrutar de una vida sexual satisfactoria y sin riesgos y de procrear, y la libertad para decidir hacerlo o no hacerlo, cuándo y con qué frecuencia. Esta última condición lleva implícito el derecho del hombre y la mujer a obtener información y de planificación de la familia de su elección, así como a otros métodos para la regulación de la fecundidad que no estén legalmente prohibidos, y acceso a métodos seguros, eficaces, asequibles y aceptables, el derecho a recibir servicios adecuados de atención de la salud que permitan los embarazos y los partos sin riesgos y den a las parejas las máximas posibilidades de tener hijos sanos”.</w:t>
      </w:r>
    </w:p>
    <w:p w14:paraId="73AEB82B" w14:textId="77777777" w:rsidR="00C63B2C" w:rsidRPr="00C63B2C" w:rsidRDefault="00C63B2C" w:rsidP="00C63B2C">
      <w:pPr>
        <w:spacing w:after="0" w:line="240" w:lineRule="auto"/>
        <w:contextualSpacing/>
        <w:jc w:val="both"/>
        <w:rPr>
          <w:rFonts w:ascii="Arial" w:hAnsi="Arial" w:cs="Arial"/>
          <w:color w:val="000000"/>
          <w:lang w:val="es-CO"/>
        </w:rPr>
      </w:pPr>
    </w:p>
    <w:p w14:paraId="10DC3A51" w14:textId="594F775E"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 xml:space="preserve">De esta forma vemos </w:t>
      </w:r>
      <w:r w:rsidR="00D119AB">
        <w:rPr>
          <w:rFonts w:ascii="Arial" w:hAnsi="Arial" w:cs="Arial"/>
          <w:color w:val="000000"/>
          <w:lang w:val="es-CO"/>
        </w:rPr>
        <w:t xml:space="preserve">que </w:t>
      </w:r>
      <w:r w:rsidRPr="00C63B2C">
        <w:rPr>
          <w:rFonts w:ascii="Arial" w:hAnsi="Arial" w:cs="Arial"/>
          <w:color w:val="000000"/>
          <w:lang w:val="es-CO"/>
        </w:rPr>
        <w:t>la conformación de la familia tiene no solo varios matices</w:t>
      </w:r>
      <w:r w:rsidR="00D119AB">
        <w:rPr>
          <w:rFonts w:ascii="Arial" w:hAnsi="Arial" w:cs="Arial"/>
          <w:color w:val="000000"/>
          <w:lang w:val="es-CO"/>
        </w:rPr>
        <w:t>,</w:t>
      </w:r>
      <w:r w:rsidRPr="00C63B2C">
        <w:rPr>
          <w:rFonts w:ascii="Arial" w:hAnsi="Arial" w:cs="Arial"/>
          <w:color w:val="000000"/>
          <w:lang w:val="es-CO"/>
        </w:rPr>
        <w:t xml:space="preserve"> sino toda una convergencia </w:t>
      </w:r>
      <w:r w:rsidR="00D119AB">
        <w:rPr>
          <w:rFonts w:ascii="Arial" w:hAnsi="Arial" w:cs="Arial"/>
          <w:color w:val="000000"/>
          <w:lang w:val="es-CO"/>
        </w:rPr>
        <w:t xml:space="preserve">compleja sobre el goce efectivo de los </w:t>
      </w:r>
      <w:r w:rsidRPr="00C63B2C">
        <w:rPr>
          <w:rFonts w:ascii="Arial" w:hAnsi="Arial" w:cs="Arial"/>
          <w:color w:val="000000"/>
          <w:lang w:val="es-CO"/>
        </w:rPr>
        <w:t xml:space="preserve">derechos fundamentales de las personas. Ahora, la equiparación de derechos </w:t>
      </w:r>
      <w:r w:rsidR="00D119AB">
        <w:rPr>
          <w:rFonts w:ascii="Arial" w:hAnsi="Arial" w:cs="Arial"/>
          <w:color w:val="000000"/>
          <w:lang w:val="es-CO"/>
        </w:rPr>
        <w:t xml:space="preserve">sobre </w:t>
      </w:r>
      <w:r w:rsidRPr="00C63B2C">
        <w:rPr>
          <w:rFonts w:ascii="Arial" w:hAnsi="Arial" w:cs="Arial"/>
          <w:color w:val="000000"/>
          <w:lang w:val="es-CO"/>
        </w:rPr>
        <w:t xml:space="preserve">la diversidad de formas de surgimiento de los hijos y </w:t>
      </w:r>
      <w:r w:rsidR="00D119AB">
        <w:rPr>
          <w:rFonts w:ascii="Arial" w:hAnsi="Arial" w:cs="Arial"/>
          <w:color w:val="000000"/>
          <w:lang w:val="es-CO"/>
        </w:rPr>
        <w:t xml:space="preserve">su </w:t>
      </w:r>
      <w:r w:rsidRPr="00C63B2C">
        <w:rPr>
          <w:rFonts w:ascii="Arial" w:hAnsi="Arial" w:cs="Arial"/>
          <w:color w:val="000000"/>
          <w:lang w:val="es-CO"/>
        </w:rPr>
        <w:t>reconocimiento tanto doctrinal como jurisprudencial</w:t>
      </w:r>
      <w:r w:rsidR="00D119AB">
        <w:rPr>
          <w:rFonts w:ascii="Arial" w:hAnsi="Arial" w:cs="Arial"/>
          <w:color w:val="000000"/>
          <w:lang w:val="es-CO"/>
        </w:rPr>
        <w:t>,</w:t>
      </w:r>
      <w:r w:rsidRPr="00C63B2C">
        <w:rPr>
          <w:rFonts w:ascii="Arial" w:hAnsi="Arial" w:cs="Arial"/>
          <w:color w:val="000000"/>
          <w:lang w:val="es-CO"/>
        </w:rPr>
        <w:t xml:space="preserve"> constituye la base constitucional de respaldo y legitimación jurídica de las diferentes formas de reproducción asistida, dentro de las cuales se encuentra la maternidad subrogada.</w:t>
      </w:r>
    </w:p>
    <w:p w14:paraId="6BB5F018" w14:textId="77777777" w:rsidR="00C63B2C" w:rsidRDefault="00C63B2C" w:rsidP="00C63B2C">
      <w:pPr>
        <w:spacing w:after="0" w:line="240" w:lineRule="auto"/>
        <w:contextualSpacing/>
        <w:jc w:val="both"/>
        <w:rPr>
          <w:rFonts w:ascii="Arial" w:hAnsi="Arial" w:cs="Arial"/>
          <w:color w:val="000000"/>
          <w:lang w:val="es-CO"/>
        </w:rPr>
      </w:pPr>
    </w:p>
    <w:p w14:paraId="3DC8AB2D" w14:textId="77777777" w:rsidR="00505C23" w:rsidRDefault="00505C23" w:rsidP="00C63B2C">
      <w:pPr>
        <w:spacing w:after="0" w:line="240" w:lineRule="auto"/>
        <w:contextualSpacing/>
        <w:jc w:val="both"/>
        <w:rPr>
          <w:rFonts w:ascii="Arial" w:hAnsi="Arial" w:cs="Arial"/>
          <w:color w:val="000000"/>
          <w:lang w:val="es-CO"/>
        </w:rPr>
      </w:pPr>
    </w:p>
    <w:p w14:paraId="565BAAE6" w14:textId="77777777" w:rsidR="00C619A2" w:rsidRPr="00C63B2C" w:rsidRDefault="00C619A2" w:rsidP="00C63B2C">
      <w:pPr>
        <w:spacing w:after="0" w:line="240" w:lineRule="auto"/>
        <w:contextualSpacing/>
        <w:jc w:val="both"/>
        <w:rPr>
          <w:rFonts w:ascii="Arial" w:hAnsi="Arial" w:cs="Arial"/>
          <w:color w:val="000000"/>
          <w:lang w:val="es-CO"/>
        </w:rPr>
      </w:pPr>
    </w:p>
    <w:p w14:paraId="15B81352" w14:textId="77777777" w:rsidR="00C63B2C" w:rsidRPr="00C63B2C" w:rsidRDefault="00C63B2C" w:rsidP="00C63B2C">
      <w:pPr>
        <w:spacing w:after="0" w:line="240" w:lineRule="auto"/>
        <w:contextualSpacing/>
        <w:jc w:val="both"/>
        <w:rPr>
          <w:rFonts w:ascii="Arial" w:hAnsi="Arial" w:cs="Arial"/>
          <w:b/>
          <w:color w:val="000000"/>
          <w:lang w:val="es-CO"/>
        </w:rPr>
      </w:pPr>
      <w:r w:rsidRPr="00C63B2C">
        <w:rPr>
          <w:rFonts w:ascii="Arial" w:hAnsi="Arial" w:cs="Arial"/>
          <w:color w:val="000000"/>
          <w:lang w:val="es-CO"/>
        </w:rPr>
        <w:t>2.</w:t>
      </w:r>
      <w:r w:rsidRPr="00C63B2C">
        <w:rPr>
          <w:rFonts w:ascii="Arial" w:hAnsi="Arial" w:cs="Arial"/>
          <w:color w:val="000000"/>
          <w:lang w:val="es-CO"/>
        </w:rPr>
        <w:tab/>
      </w:r>
      <w:r w:rsidRPr="00C63B2C">
        <w:rPr>
          <w:rFonts w:ascii="Arial" w:hAnsi="Arial" w:cs="Arial"/>
          <w:b/>
          <w:color w:val="000000"/>
          <w:lang w:val="es-CO"/>
        </w:rPr>
        <w:t>La maternidad subrogada en el derecho colombiano.</w:t>
      </w:r>
    </w:p>
    <w:p w14:paraId="51C9FB7E" w14:textId="77777777" w:rsidR="00C63B2C" w:rsidRPr="00C63B2C" w:rsidRDefault="00C63B2C" w:rsidP="00C63B2C">
      <w:pPr>
        <w:spacing w:after="0" w:line="240" w:lineRule="auto"/>
        <w:contextualSpacing/>
        <w:jc w:val="both"/>
        <w:rPr>
          <w:rFonts w:ascii="Arial" w:hAnsi="Arial" w:cs="Arial"/>
          <w:b/>
          <w:color w:val="000000"/>
          <w:lang w:val="es-CO"/>
        </w:rPr>
      </w:pPr>
    </w:p>
    <w:p w14:paraId="4CC1EE49" w14:textId="66307FBE"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La maternidad subrogada, como se mencionó en el acápite anterior es una de la</w:t>
      </w:r>
      <w:r w:rsidR="00D119AB">
        <w:rPr>
          <w:rFonts w:ascii="Arial" w:hAnsi="Arial" w:cs="Arial"/>
          <w:color w:val="000000"/>
          <w:lang w:val="es-CO"/>
        </w:rPr>
        <w:t>s</w:t>
      </w:r>
      <w:r w:rsidRPr="00C63B2C">
        <w:rPr>
          <w:rFonts w:ascii="Arial" w:hAnsi="Arial" w:cs="Arial"/>
          <w:color w:val="000000"/>
          <w:lang w:val="es-CO"/>
        </w:rPr>
        <w:t xml:space="preserve"> formas para procrear y constituir </w:t>
      </w:r>
      <w:r w:rsidR="00D119AB">
        <w:rPr>
          <w:rFonts w:ascii="Arial" w:hAnsi="Arial" w:cs="Arial"/>
          <w:color w:val="000000"/>
          <w:lang w:val="es-CO"/>
        </w:rPr>
        <w:t xml:space="preserve">una </w:t>
      </w:r>
      <w:r w:rsidRPr="00C63B2C">
        <w:rPr>
          <w:rFonts w:ascii="Arial" w:hAnsi="Arial" w:cs="Arial"/>
          <w:color w:val="000000"/>
          <w:lang w:val="es-CO"/>
        </w:rPr>
        <w:t xml:space="preserve">familia. La Corte Constitucional en sentencia T-968 de 2009 reconoció esta figura como </w:t>
      </w:r>
      <w:r w:rsidRPr="00C63B2C">
        <w:rPr>
          <w:rFonts w:ascii="Arial" w:hAnsi="Arial" w:cs="Arial"/>
          <w:color w:val="000000"/>
          <w:lang w:val="es-CO"/>
        </w:rPr>
        <w:lastRenderedPageBreak/>
        <w:t xml:space="preserve">una modalidad para resolver los problemas de infertilidad de las parejas y, en ese sentido, </w:t>
      </w:r>
      <w:r w:rsidR="00D119AB">
        <w:rPr>
          <w:rFonts w:ascii="Arial" w:hAnsi="Arial" w:cs="Arial"/>
          <w:color w:val="000000"/>
          <w:lang w:val="es-CO"/>
        </w:rPr>
        <w:t xml:space="preserve">la legitimó como una de </w:t>
      </w:r>
      <w:r w:rsidRPr="00C63B2C">
        <w:rPr>
          <w:rFonts w:ascii="Arial" w:hAnsi="Arial" w:cs="Arial"/>
          <w:color w:val="000000"/>
          <w:lang w:val="es-CO"/>
        </w:rPr>
        <w:t>las técnicas de reproducción asistida. Estas técnicas guardan estrecha relación con el derecho a la salud</w:t>
      </w:r>
      <w:r w:rsidR="00D119AB">
        <w:rPr>
          <w:rFonts w:ascii="Arial" w:hAnsi="Arial" w:cs="Arial"/>
          <w:color w:val="000000"/>
          <w:lang w:val="es-CO"/>
        </w:rPr>
        <w:t xml:space="preserve">, así como </w:t>
      </w:r>
      <w:r w:rsidRPr="00C63B2C">
        <w:rPr>
          <w:rFonts w:ascii="Arial" w:hAnsi="Arial" w:cs="Arial"/>
          <w:color w:val="000000"/>
          <w:lang w:val="es-CO"/>
        </w:rPr>
        <w:t>los derechos sexuales y reproductivos.</w:t>
      </w:r>
    </w:p>
    <w:p w14:paraId="46DF345F" w14:textId="77777777" w:rsidR="00C63B2C" w:rsidRPr="00C63B2C" w:rsidRDefault="00C63B2C" w:rsidP="00C63B2C">
      <w:pPr>
        <w:spacing w:after="0" w:line="240" w:lineRule="auto"/>
        <w:contextualSpacing/>
        <w:jc w:val="both"/>
        <w:rPr>
          <w:rFonts w:ascii="Arial" w:hAnsi="Arial" w:cs="Arial"/>
          <w:color w:val="000000"/>
          <w:lang w:val="es-CO"/>
        </w:rPr>
      </w:pPr>
    </w:p>
    <w:p w14:paraId="7BE8EFC8" w14:textId="06B1864B" w:rsid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Particularmente, la maternidad subrogada fue definida en la sentencia anteriormente citada como “el acto reproductor que genera el nacimiento de un niño gestado por una mujer sujeta a un pacto o compromiso mediante el cual debe ceder todos los derechos sobre el recién nacido a favor de otra mujer que figurará como madre de éste”</w:t>
      </w:r>
      <w:r w:rsidR="00D119AB">
        <w:rPr>
          <w:rFonts w:ascii="Arial" w:hAnsi="Arial" w:cs="Arial"/>
          <w:color w:val="000000"/>
          <w:lang w:val="es-CO"/>
        </w:rPr>
        <w:t>. De acuerdo a esta</w:t>
      </w:r>
      <w:r w:rsidR="00D119AB" w:rsidRPr="00D119AB">
        <w:rPr>
          <w:rFonts w:ascii="Arial" w:hAnsi="Arial" w:cs="Arial"/>
          <w:color w:val="000000"/>
          <w:lang w:val="es-CO"/>
        </w:rPr>
        <w:t xml:space="preserve"> </w:t>
      </w:r>
      <w:r w:rsidR="00D119AB">
        <w:rPr>
          <w:rFonts w:ascii="Arial" w:hAnsi="Arial" w:cs="Arial"/>
          <w:color w:val="000000"/>
          <w:lang w:val="es-CO"/>
        </w:rPr>
        <w:t>proposición, l</w:t>
      </w:r>
      <w:r w:rsidRPr="00C63B2C">
        <w:rPr>
          <w:rFonts w:ascii="Arial" w:hAnsi="Arial" w:cs="Arial"/>
          <w:color w:val="000000"/>
          <w:lang w:val="es-CO"/>
        </w:rPr>
        <w:t xml:space="preserve">a madre gestante se obliga a llevar a término el embarazo y entregar al niño después del parto, sin aportar material genético para la inseminación </w:t>
      </w:r>
      <w:proofErr w:type="spellStart"/>
      <w:r w:rsidRPr="00D119AB">
        <w:rPr>
          <w:rFonts w:ascii="Arial" w:hAnsi="Arial" w:cs="Arial"/>
          <w:i/>
          <w:iCs/>
          <w:color w:val="000000"/>
          <w:lang w:val="es-CO"/>
        </w:rPr>
        <w:t>invitro</w:t>
      </w:r>
      <w:proofErr w:type="spellEnd"/>
      <w:r w:rsidRPr="00C63B2C">
        <w:rPr>
          <w:rFonts w:ascii="Arial" w:hAnsi="Arial" w:cs="Arial"/>
          <w:color w:val="000000"/>
          <w:lang w:val="es-CO"/>
        </w:rPr>
        <w:t xml:space="preserve">, o la técnica de reproducción humana asistida elegida por las partes. </w:t>
      </w:r>
    </w:p>
    <w:p w14:paraId="3243D29A" w14:textId="77777777" w:rsidR="00C619A2" w:rsidRPr="00C63B2C" w:rsidRDefault="00C619A2" w:rsidP="00C63B2C">
      <w:pPr>
        <w:spacing w:after="0" w:line="240" w:lineRule="auto"/>
        <w:contextualSpacing/>
        <w:jc w:val="both"/>
        <w:rPr>
          <w:rFonts w:ascii="Arial" w:hAnsi="Arial" w:cs="Arial"/>
          <w:color w:val="000000"/>
          <w:lang w:val="es-CO"/>
        </w:rPr>
      </w:pPr>
    </w:p>
    <w:p w14:paraId="6EF33D07" w14:textId="69E29FA5"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 xml:space="preserve">La técnica de maternidad subrogada tiene dos modalidades: i) la tradicional, plena o total y ii) la gestacional o parcial. La primera de ellas consiste en que la madre gestante es la misma madre genética pues sus propios óvulos son fecundados con espera del padre comitente o de un donante y generalmente el recurso que se usa para lograr la concepción es el de la inseminación artificial. La segunda modalidad consiste </w:t>
      </w:r>
      <w:r w:rsidR="00D119AB">
        <w:rPr>
          <w:rFonts w:ascii="Arial" w:hAnsi="Arial" w:cs="Arial"/>
          <w:color w:val="000000"/>
          <w:lang w:val="es-CO"/>
        </w:rPr>
        <w:t xml:space="preserve">en </w:t>
      </w:r>
      <w:r w:rsidRPr="00C63B2C">
        <w:rPr>
          <w:rFonts w:ascii="Arial" w:hAnsi="Arial" w:cs="Arial"/>
          <w:color w:val="000000"/>
          <w:lang w:val="es-CO"/>
        </w:rPr>
        <w:t>que la concepción tiene lugar a partir de un óvulo u óvulos de una mujer diferente de la madre subrogada</w:t>
      </w:r>
      <w:r w:rsidR="00D119AB">
        <w:rPr>
          <w:rFonts w:ascii="Arial" w:hAnsi="Arial" w:cs="Arial"/>
          <w:color w:val="000000"/>
          <w:lang w:val="es-CO"/>
        </w:rPr>
        <w:t xml:space="preserve">, </w:t>
      </w:r>
      <w:r w:rsidRPr="00C63B2C">
        <w:rPr>
          <w:rFonts w:ascii="Arial" w:hAnsi="Arial" w:cs="Arial"/>
          <w:color w:val="000000"/>
          <w:lang w:val="es-CO"/>
        </w:rPr>
        <w:t>normalmente la madre comitente. En este caso la fecundación del óvulo u óvulos con esperma del padre comitente o donante se lleva a cabo en un laboratorio a partir de la fecundación “in vitro” y posteriormente se transfiere al útero de la madre subrogada el embrión o embriones resultantes.</w:t>
      </w:r>
    </w:p>
    <w:p w14:paraId="047922A4" w14:textId="77777777" w:rsidR="00C63B2C" w:rsidRPr="00C63B2C" w:rsidRDefault="00C63B2C" w:rsidP="00C63B2C">
      <w:pPr>
        <w:spacing w:after="0" w:line="240" w:lineRule="auto"/>
        <w:contextualSpacing/>
        <w:jc w:val="both"/>
        <w:rPr>
          <w:rFonts w:ascii="Arial" w:hAnsi="Arial" w:cs="Arial"/>
          <w:color w:val="000000"/>
          <w:lang w:val="es-CO"/>
        </w:rPr>
      </w:pPr>
    </w:p>
    <w:p w14:paraId="3632B30A" w14:textId="2B63F946" w:rsidR="00C63B2C" w:rsidRPr="00C63B2C" w:rsidRDefault="00D119AB" w:rsidP="00C63B2C">
      <w:pPr>
        <w:spacing w:after="0" w:line="240" w:lineRule="auto"/>
        <w:contextualSpacing/>
        <w:jc w:val="both"/>
        <w:rPr>
          <w:rFonts w:ascii="Arial" w:hAnsi="Arial" w:cs="Arial"/>
          <w:color w:val="000000"/>
          <w:lang w:val="es-CO"/>
        </w:rPr>
      </w:pPr>
      <w:r>
        <w:rPr>
          <w:rFonts w:ascii="Arial" w:hAnsi="Arial" w:cs="Arial"/>
          <w:color w:val="000000"/>
          <w:lang w:val="es-CO"/>
        </w:rPr>
        <w:t>S</w:t>
      </w:r>
      <w:r w:rsidR="00C63B2C" w:rsidRPr="00C63B2C">
        <w:rPr>
          <w:rFonts w:ascii="Arial" w:hAnsi="Arial" w:cs="Arial"/>
          <w:color w:val="000000"/>
          <w:lang w:val="es-CO"/>
        </w:rPr>
        <w:t xml:space="preserve">egún la Corte en sentencias T-968 de 2009 y T-316 de 2018, </w:t>
      </w:r>
      <w:r>
        <w:rPr>
          <w:rFonts w:ascii="Arial" w:hAnsi="Arial" w:cs="Arial"/>
          <w:color w:val="000000"/>
          <w:lang w:val="es-CO"/>
        </w:rPr>
        <w:t>en l</w:t>
      </w:r>
      <w:r w:rsidRPr="00C63B2C">
        <w:rPr>
          <w:rFonts w:ascii="Arial" w:hAnsi="Arial" w:cs="Arial"/>
          <w:color w:val="000000"/>
          <w:lang w:val="es-CO"/>
        </w:rPr>
        <w:t>a modalidad tradicional de maternidad subrogada</w:t>
      </w:r>
      <w:r w:rsidR="00C322BF">
        <w:rPr>
          <w:rFonts w:ascii="Arial" w:hAnsi="Arial" w:cs="Arial"/>
          <w:color w:val="000000"/>
          <w:lang w:val="es-CO"/>
        </w:rPr>
        <w:t xml:space="preserve"> existe un amparo constitucional evidente</w:t>
      </w:r>
      <w:r>
        <w:rPr>
          <w:rFonts w:ascii="Arial" w:hAnsi="Arial" w:cs="Arial"/>
          <w:color w:val="000000"/>
          <w:lang w:val="es-CO"/>
        </w:rPr>
        <w:t>,</w:t>
      </w:r>
      <w:r w:rsidRPr="00C63B2C">
        <w:rPr>
          <w:rFonts w:ascii="Arial" w:hAnsi="Arial" w:cs="Arial"/>
          <w:color w:val="000000"/>
          <w:lang w:val="es-CO"/>
        </w:rPr>
        <w:t xml:space="preserve"> </w:t>
      </w:r>
      <w:r w:rsidR="00C63B2C" w:rsidRPr="00C63B2C">
        <w:rPr>
          <w:rFonts w:ascii="Arial" w:hAnsi="Arial" w:cs="Arial"/>
          <w:color w:val="000000"/>
          <w:lang w:val="es-CO"/>
        </w:rPr>
        <w:t>al no existir duda sobre la propiedad del material genético porque la mujer no “transfiere” su posición y</w:t>
      </w:r>
      <w:r>
        <w:rPr>
          <w:rFonts w:ascii="Arial" w:hAnsi="Arial" w:cs="Arial"/>
          <w:color w:val="000000"/>
          <w:lang w:val="es-CO"/>
        </w:rPr>
        <w:t>,</w:t>
      </w:r>
      <w:r w:rsidR="00C63B2C" w:rsidRPr="00C63B2C">
        <w:rPr>
          <w:rFonts w:ascii="Arial" w:hAnsi="Arial" w:cs="Arial"/>
          <w:color w:val="000000"/>
          <w:lang w:val="es-CO"/>
        </w:rPr>
        <w:t xml:space="preserve"> por lo tanto</w:t>
      </w:r>
      <w:r>
        <w:rPr>
          <w:rFonts w:ascii="Arial" w:hAnsi="Arial" w:cs="Arial"/>
          <w:color w:val="000000"/>
          <w:lang w:val="es-CO"/>
        </w:rPr>
        <w:t>,</w:t>
      </w:r>
      <w:r w:rsidR="00C63B2C" w:rsidRPr="00C63B2C">
        <w:rPr>
          <w:rFonts w:ascii="Arial" w:hAnsi="Arial" w:cs="Arial"/>
          <w:color w:val="000000"/>
          <w:lang w:val="es-CO"/>
        </w:rPr>
        <w:t xml:space="preserve"> sus derechos como madre</w:t>
      </w:r>
      <w:r w:rsidR="00C322BF">
        <w:rPr>
          <w:rFonts w:ascii="Arial" w:hAnsi="Arial" w:cs="Arial"/>
          <w:color w:val="000000"/>
          <w:lang w:val="es-CO"/>
        </w:rPr>
        <w:t xml:space="preserve"> no son discutibles</w:t>
      </w:r>
      <w:r w:rsidR="00C63B2C" w:rsidRPr="00C63B2C">
        <w:rPr>
          <w:rFonts w:ascii="Arial" w:hAnsi="Arial" w:cs="Arial"/>
          <w:color w:val="000000"/>
          <w:lang w:val="es-CO"/>
        </w:rPr>
        <w:t xml:space="preserve">. </w:t>
      </w:r>
      <w:r w:rsidR="00C322BF">
        <w:rPr>
          <w:rFonts w:ascii="Arial" w:hAnsi="Arial" w:cs="Arial"/>
          <w:color w:val="000000"/>
          <w:lang w:val="es-CO"/>
        </w:rPr>
        <w:t>En l</w:t>
      </w:r>
      <w:r w:rsidR="00C63B2C" w:rsidRPr="00C63B2C">
        <w:rPr>
          <w:rFonts w:ascii="Arial" w:hAnsi="Arial" w:cs="Arial"/>
          <w:color w:val="000000"/>
          <w:lang w:val="es-CO"/>
        </w:rPr>
        <w:t>a modalidad gestacional la Corte le hizo la asignación del término “alquiler de vientre” y lo definió como “el acto reproductor que genera el nacimiento de un niño gestado por una mujer sujeta a un pacto o compromiso mediante el cual debe ceder todos los derechos sobre el recién nacido a favor de otra mujer que figurará como madre de éste”.</w:t>
      </w:r>
    </w:p>
    <w:p w14:paraId="520B48B8" w14:textId="77777777" w:rsidR="00C63B2C" w:rsidRPr="00C63B2C" w:rsidRDefault="00C63B2C" w:rsidP="00C63B2C">
      <w:pPr>
        <w:spacing w:after="0" w:line="240" w:lineRule="auto"/>
        <w:contextualSpacing/>
        <w:jc w:val="both"/>
        <w:rPr>
          <w:rFonts w:ascii="Arial" w:hAnsi="Arial" w:cs="Arial"/>
          <w:color w:val="000000"/>
          <w:lang w:val="es-CO"/>
        </w:rPr>
      </w:pPr>
    </w:p>
    <w:p w14:paraId="15F19CA1" w14:textId="1F72CC8C"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 xml:space="preserve">En el evento de la modalidad gestacional, la mujer que gesta y da a luz no aporta sus óvulos y de por medio hay un compromiso único de gestar el embrión y darlo a luz. Para la Corte </w:t>
      </w:r>
      <w:r w:rsidR="00C322BF">
        <w:rPr>
          <w:rFonts w:ascii="Arial" w:hAnsi="Arial" w:cs="Arial"/>
          <w:color w:val="000000"/>
          <w:lang w:val="es-CO"/>
        </w:rPr>
        <w:t xml:space="preserve">del ordenamiento jurídico </w:t>
      </w:r>
      <w:r w:rsidRPr="00C63B2C">
        <w:rPr>
          <w:rFonts w:ascii="Arial" w:hAnsi="Arial" w:cs="Arial"/>
          <w:color w:val="000000"/>
          <w:lang w:val="es-CO"/>
        </w:rPr>
        <w:t>no resulta clara tanto la permisión como la prohibición para practicar esta modalidad de reproducción asistida. Explícitamente en la sentencia T-968 de 2009 dijo:</w:t>
      </w:r>
    </w:p>
    <w:p w14:paraId="71128189" w14:textId="77777777" w:rsidR="00C63B2C" w:rsidRPr="00C63B2C" w:rsidRDefault="00C63B2C" w:rsidP="00C63B2C">
      <w:pPr>
        <w:spacing w:after="0" w:line="240" w:lineRule="auto"/>
        <w:contextualSpacing/>
        <w:jc w:val="both"/>
        <w:rPr>
          <w:rFonts w:ascii="Arial" w:hAnsi="Arial" w:cs="Arial"/>
          <w:color w:val="000000"/>
          <w:lang w:val="es-CO"/>
        </w:rPr>
      </w:pPr>
    </w:p>
    <w:p w14:paraId="6E0055AF" w14:textId="77777777"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“En el ordenamiento jurídico colombiano no existe una prohibición expresa para la realización de este tipo convenios o acuerdos. Sin embargo, respecto de las técnicas de reproducción asistida, dentro de las cuales se ubica la maternidad subrogada o sustituta, la doctrina ha considerado que están legitimadas jurídicamente, en virtud del artículo 42-6 constitucional, el cual prevé que “Los hijos habidos en el matrimonio o fuera de él, adoptados o procreados naturalmente o con asistencia científica, tiene iguales derechos y deber</w:t>
      </w:r>
      <w:r w:rsidR="00505C23">
        <w:rPr>
          <w:rFonts w:ascii="Arial" w:hAnsi="Arial" w:cs="Arial"/>
          <w:color w:val="000000"/>
          <w:lang w:val="es-CO"/>
        </w:rPr>
        <w:t>es</w:t>
      </w:r>
      <w:r w:rsidRPr="00C63B2C">
        <w:rPr>
          <w:rFonts w:ascii="Arial" w:hAnsi="Arial" w:cs="Arial"/>
          <w:color w:val="000000"/>
          <w:lang w:val="es-CO"/>
        </w:rPr>
        <w:t>”</w:t>
      </w:r>
      <w:r w:rsidR="00505C23">
        <w:rPr>
          <w:rFonts w:ascii="Arial" w:hAnsi="Arial" w:cs="Arial"/>
          <w:color w:val="000000"/>
          <w:lang w:val="es-CO"/>
        </w:rPr>
        <w:t>.</w:t>
      </w:r>
      <w:r w:rsidRPr="00C63B2C">
        <w:rPr>
          <w:rFonts w:ascii="Arial" w:hAnsi="Arial" w:cs="Arial"/>
          <w:color w:val="000000"/>
          <w:lang w:val="es-CO"/>
        </w:rPr>
        <w:t xml:space="preserve"> </w:t>
      </w:r>
    </w:p>
    <w:p w14:paraId="1DE41097" w14:textId="77777777"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w:t>
      </w:r>
    </w:p>
    <w:p w14:paraId="515D27A1" w14:textId="121DCCEB"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 xml:space="preserve">La doctrina ha llegado a considerar la maternidad sustituta o subrogada como un mecanismo positivo para resolver los problemas de infertilidad de las parejas, y ha puesto de manifiesto la necesidad urgente de regular la materia para evitar, por ejemplo, la mediación lucrativa entre las partes que llegan </w:t>
      </w:r>
      <w:r w:rsidRPr="00C63B2C">
        <w:rPr>
          <w:rFonts w:ascii="Arial" w:hAnsi="Arial" w:cs="Arial"/>
          <w:color w:val="000000"/>
          <w:lang w:val="es-CO"/>
        </w:rPr>
        <w:lastRenderedPageBreak/>
        <w:t>a un acuerdo o convenio de este tipo; la desprotección de los derechos e intereses del recién nacido; los actos de disposición del propio cuerpo contrarios a la ley; y los grandes conflictos que se originan cuando surgen desacuerdos entre las partes involucradas” (Subrayado fuera de texto original)</w:t>
      </w:r>
    </w:p>
    <w:p w14:paraId="7DC61CDB" w14:textId="77777777" w:rsidR="00C63B2C" w:rsidRPr="00C63B2C" w:rsidRDefault="00C63B2C" w:rsidP="00C63B2C">
      <w:pPr>
        <w:spacing w:after="0" w:line="240" w:lineRule="auto"/>
        <w:contextualSpacing/>
        <w:jc w:val="both"/>
        <w:rPr>
          <w:rFonts w:ascii="Arial" w:hAnsi="Arial" w:cs="Arial"/>
          <w:color w:val="000000"/>
          <w:lang w:val="es-CO"/>
        </w:rPr>
      </w:pPr>
    </w:p>
    <w:p w14:paraId="344E07CD" w14:textId="77777777"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Como puede apreciarse, la maternidad subrogada gestacional no se encuentra permitida ni prohibida en nuestro país debido a que no hay un marco normativo de leyes y decretos que regulen el tema, salvo las decisiones jurisprudenciales citadas. Si bien hace parte de las técnicas de reproducción humana asistida como las demás, resulta necesario regularlas de forma integral para garantizar su ejercicio de forma responsable con los derechos que ellas involucran.</w:t>
      </w:r>
    </w:p>
    <w:p w14:paraId="308E2242" w14:textId="77777777" w:rsidR="00C63B2C" w:rsidRPr="00C63B2C" w:rsidRDefault="00C63B2C" w:rsidP="00C63B2C">
      <w:pPr>
        <w:spacing w:after="0" w:line="240" w:lineRule="auto"/>
        <w:contextualSpacing/>
        <w:jc w:val="both"/>
        <w:rPr>
          <w:rFonts w:ascii="Arial" w:hAnsi="Arial" w:cs="Arial"/>
          <w:color w:val="000000"/>
          <w:lang w:val="es-CO"/>
        </w:rPr>
      </w:pPr>
    </w:p>
    <w:p w14:paraId="57C50F33" w14:textId="77777777"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3.</w:t>
      </w:r>
      <w:r w:rsidRPr="00C63B2C">
        <w:rPr>
          <w:rFonts w:ascii="Arial" w:hAnsi="Arial" w:cs="Arial"/>
          <w:color w:val="000000"/>
          <w:lang w:val="es-CO"/>
        </w:rPr>
        <w:tab/>
      </w:r>
      <w:r w:rsidRPr="00C63B2C">
        <w:rPr>
          <w:rFonts w:ascii="Arial" w:hAnsi="Arial" w:cs="Arial"/>
          <w:b/>
          <w:color w:val="000000"/>
          <w:lang w:val="es-CO"/>
        </w:rPr>
        <w:t>Vacío jur</w:t>
      </w:r>
      <w:r w:rsidR="00CE737F">
        <w:rPr>
          <w:rFonts w:ascii="Arial" w:hAnsi="Arial" w:cs="Arial"/>
          <w:b/>
          <w:color w:val="000000"/>
          <w:lang w:val="es-CO"/>
        </w:rPr>
        <w:t>ídico – Necesidad de regulación</w:t>
      </w:r>
    </w:p>
    <w:p w14:paraId="3DE4ED78" w14:textId="77777777" w:rsidR="00C63B2C" w:rsidRPr="00C63B2C" w:rsidRDefault="00C63B2C" w:rsidP="00C63B2C">
      <w:pPr>
        <w:spacing w:after="0" w:line="240" w:lineRule="auto"/>
        <w:contextualSpacing/>
        <w:jc w:val="both"/>
        <w:rPr>
          <w:rFonts w:ascii="Arial" w:hAnsi="Arial" w:cs="Arial"/>
          <w:color w:val="000000"/>
          <w:lang w:val="es-CO"/>
        </w:rPr>
      </w:pPr>
    </w:p>
    <w:p w14:paraId="1276FB8C" w14:textId="77777777"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Partiendo de la base de que la prohibición o permisión de una práctica o modalidad de reproducción asistida es competencia exclusiva del legislador en el ejercicio de la libertad de configuración legislativa que le confiere la Constitución Política, la Corte Constitucional al pronunciarse sobre este tema en sede de tutela solo abrió la puerta a dar la discusión debido a que los efectos de esa decisión son inter-partes. Por eso mismo es que definió algunos criterios a tener en cuenta para su regulación, pero no zanjó la discusión de lleno al establecer lo siguiente:</w:t>
      </w:r>
    </w:p>
    <w:p w14:paraId="799CF35C" w14:textId="77777777" w:rsidR="00C63B2C" w:rsidRPr="00C63B2C" w:rsidRDefault="00C63B2C" w:rsidP="00C63B2C">
      <w:pPr>
        <w:spacing w:after="0" w:line="240" w:lineRule="auto"/>
        <w:contextualSpacing/>
        <w:jc w:val="both"/>
        <w:rPr>
          <w:rFonts w:ascii="Arial" w:hAnsi="Arial" w:cs="Arial"/>
          <w:color w:val="000000"/>
          <w:lang w:val="es-CO"/>
        </w:rPr>
      </w:pPr>
    </w:p>
    <w:p w14:paraId="153117E5" w14:textId="075C3D09"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“Dentro de este contexto se ha evidenciado la necesidad de una “regulación exhaustiva y del cumplimiento de una serie de requisitos y condiciones” como los siguientes: (i) que la mujer tenga problemas fisiológicos para concebir; (ii) que los gametos que se requieren para la concepción no sean aportados por la mujer gestante (quien facilita su vientre); (iii) que la mujer gestante no tenga como móvil un fin lucrativo, sino el de ayudar a otras personas; (iv) que la mujer gestante cumpla una serie de requisitos como mayoría de edad, salud psicofísica, haber tenido hijos, etc.; (v) que la mujer gestante tenga la obligación de someterse a los exámenes pertinentes antes, durante y después del embarazo, así como a valoraciones psicológicas; (vi) que se preserve la identidad de las partes; (vii) que la mujer gestante, una vez firmado el consentimiento informado, e implantado el material reproductor o gametos, no pueda retractarse de la entrega del menor; (viii) que los padres biológicos no pueden rechazar al hijo bajo ninguna circunstancia; (ix) que la muerte de los padres biológicos antes del nacimiento no deje desprotegido al menor; y (x) que la mujer gestante sólo podría interrumpir el embarazo por prescripción médica, entre otros”.</w:t>
      </w:r>
    </w:p>
    <w:p w14:paraId="176E6F41" w14:textId="77777777" w:rsidR="00C63B2C" w:rsidRPr="00C63B2C" w:rsidRDefault="00C63B2C" w:rsidP="00C63B2C">
      <w:pPr>
        <w:spacing w:after="0" w:line="240" w:lineRule="auto"/>
        <w:contextualSpacing/>
        <w:jc w:val="both"/>
        <w:rPr>
          <w:rFonts w:ascii="Arial" w:hAnsi="Arial" w:cs="Arial"/>
          <w:color w:val="000000"/>
          <w:lang w:val="es-CO"/>
        </w:rPr>
      </w:pPr>
    </w:p>
    <w:p w14:paraId="02AED9E6" w14:textId="77777777"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4.</w:t>
      </w:r>
      <w:r w:rsidRPr="00C63B2C">
        <w:rPr>
          <w:rFonts w:ascii="Arial" w:hAnsi="Arial" w:cs="Arial"/>
          <w:color w:val="000000"/>
          <w:lang w:val="es-CO"/>
        </w:rPr>
        <w:tab/>
      </w:r>
      <w:r w:rsidR="00CE737F">
        <w:rPr>
          <w:rFonts w:ascii="Arial" w:hAnsi="Arial" w:cs="Arial"/>
          <w:b/>
          <w:color w:val="000000"/>
          <w:lang w:val="es-CO"/>
        </w:rPr>
        <w:t>Postura del ICBF</w:t>
      </w:r>
    </w:p>
    <w:p w14:paraId="08E9F266" w14:textId="77777777" w:rsidR="00C63B2C" w:rsidRPr="00C63B2C" w:rsidRDefault="00C63B2C" w:rsidP="00C63B2C">
      <w:pPr>
        <w:spacing w:after="0" w:line="240" w:lineRule="auto"/>
        <w:contextualSpacing/>
        <w:jc w:val="both"/>
        <w:rPr>
          <w:rFonts w:ascii="Arial" w:hAnsi="Arial" w:cs="Arial"/>
          <w:color w:val="000000"/>
          <w:lang w:val="es-CO"/>
        </w:rPr>
      </w:pPr>
    </w:p>
    <w:p w14:paraId="1204DC1F" w14:textId="20F4FA83"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t>Con el contexto explicado con anterioridad, esta entidad no cuenta con documentos</w:t>
      </w:r>
      <w:r w:rsidR="00C322BF">
        <w:rPr>
          <w:rFonts w:ascii="Arial" w:hAnsi="Arial" w:cs="Arial"/>
          <w:color w:val="000000"/>
          <w:lang w:val="es-CO"/>
        </w:rPr>
        <w:t>, norma jurídica</w:t>
      </w:r>
      <w:r w:rsidRPr="00C63B2C">
        <w:rPr>
          <w:rFonts w:ascii="Arial" w:hAnsi="Arial" w:cs="Arial"/>
          <w:color w:val="000000"/>
          <w:lang w:val="es-CO"/>
        </w:rPr>
        <w:t xml:space="preserve"> o pronunciamiento oficial sobre las técnicas de reproducción humana asistida</w:t>
      </w:r>
      <w:r w:rsidR="00C322BF">
        <w:rPr>
          <w:rFonts w:ascii="Arial" w:hAnsi="Arial" w:cs="Arial"/>
          <w:color w:val="000000"/>
          <w:lang w:val="es-CO"/>
        </w:rPr>
        <w:t>,</w:t>
      </w:r>
      <w:r w:rsidRPr="00C63B2C">
        <w:rPr>
          <w:rFonts w:ascii="Arial" w:hAnsi="Arial" w:cs="Arial"/>
          <w:color w:val="000000"/>
          <w:lang w:val="es-CO"/>
        </w:rPr>
        <w:t xml:space="preserve"> ni en particular sobre la maternidad subrogada en Colombia</w:t>
      </w:r>
      <w:r w:rsidR="00C322BF">
        <w:rPr>
          <w:rFonts w:ascii="Arial" w:hAnsi="Arial" w:cs="Arial"/>
          <w:color w:val="000000"/>
          <w:lang w:val="es-CO"/>
        </w:rPr>
        <w:t>. Además, desde el ICBF se considera necesario precisar que el asunto objeto de consulta compete a otras entidades</w:t>
      </w:r>
      <w:r w:rsidRPr="00C63B2C">
        <w:rPr>
          <w:rFonts w:ascii="Arial" w:hAnsi="Arial" w:cs="Arial"/>
          <w:color w:val="000000"/>
          <w:lang w:val="es-CO"/>
        </w:rPr>
        <w:t xml:space="preserve">, pues, 1) estas materias se relacionan principalmente con el derecho a la salud, lo cual sobrepasa el ámbito de competencias institucionales y legales del ICBF que se describen en el artículo 21 de la ley 7 de 1979 y 2) estas materias deben ser reguladas normativamente por el Congreso de la República en ejercicio de sus competencias legales. </w:t>
      </w:r>
    </w:p>
    <w:p w14:paraId="5F7D4A0C" w14:textId="77777777" w:rsidR="00C63B2C" w:rsidRPr="00C63B2C" w:rsidRDefault="00C63B2C" w:rsidP="00C63B2C">
      <w:pPr>
        <w:spacing w:after="0" w:line="240" w:lineRule="auto"/>
        <w:contextualSpacing/>
        <w:jc w:val="both"/>
        <w:rPr>
          <w:rFonts w:ascii="Arial" w:hAnsi="Arial" w:cs="Arial"/>
          <w:color w:val="000000"/>
          <w:lang w:val="es-CO"/>
        </w:rPr>
      </w:pPr>
    </w:p>
    <w:p w14:paraId="648E932C" w14:textId="77777777" w:rsidR="00C63B2C" w:rsidRPr="00C63B2C" w:rsidRDefault="00C63B2C" w:rsidP="00C63B2C">
      <w:pPr>
        <w:spacing w:after="0" w:line="240" w:lineRule="auto"/>
        <w:contextualSpacing/>
        <w:jc w:val="both"/>
        <w:rPr>
          <w:rFonts w:ascii="Arial" w:hAnsi="Arial" w:cs="Arial"/>
          <w:color w:val="000000"/>
          <w:lang w:val="es-CO"/>
        </w:rPr>
      </w:pPr>
      <w:r w:rsidRPr="00C63B2C">
        <w:rPr>
          <w:rFonts w:ascii="Arial" w:hAnsi="Arial" w:cs="Arial"/>
          <w:color w:val="000000"/>
          <w:lang w:val="es-CO"/>
        </w:rPr>
        <w:lastRenderedPageBreak/>
        <w:t>Por lo tanto, la postura que adopta el Instituto Colombiano de Bienestar Famili</w:t>
      </w:r>
      <w:r w:rsidR="00CE737F">
        <w:rPr>
          <w:rFonts w:ascii="Arial" w:hAnsi="Arial" w:cs="Arial"/>
          <w:color w:val="000000"/>
          <w:lang w:val="es-CO"/>
        </w:rPr>
        <w:t>ar frente al tema es la de reite</w:t>
      </w:r>
      <w:r w:rsidRPr="00C63B2C">
        <w:rPr>
          <w:rFonts w:ascii="Arial" w:hAnsi="Arial" w:cs="Arial"/>
          <w:color w:val="000000"/>
          <w:lang w:val="es-CO"/>
        </w:rPr>
        <w:t>rar lo que ha dicho la Corte Constitucional en las sentencias ya expuestas y la necesidad de regular esta materia por parte del Congreso de la República, en el ejercicio de sus facultades y competencias legales. Esta reiteración parte de la base de reconocer el vacío normativo en el que este tema se encuentra inmerso y por lo mismo ajustarse a lo hasta ahora establecido en la jurisprudencia constitucional.</w:t>
      </w:r>
    </w:p>
    <w:p w14:paraId="3CA24CF7" w14:textId="77777777" w:rsidR="00C63B2C" w:rsidRPr="00213943" w:rsidRDefault="00C63B2C" w:rsidP="00AA2BAB">
      <w:pPr>
        <w:spacing w:after="0" w:line="240" w:lineRule="auto"/>
        <w:contextualSpacing/>
        <w:jc w:val="both"/>
        <w:rPr>
          <w:rFonts w:ascii="Arial" w:hAnsi="Arial" w:cs="Arial"/>
          <w:color w:val="000000"/>
          <w:lang w:val="es-CO"/>
        </w:rPr>
      </w:pPr>
    </w:p>
    <w:p w14:paraId="396F6D5B" w14:textId="77777777" w:rsidR="009006A0" w:rsidRPr="00213943" w:rsidRDefault="009006A0" w:rsidP="00AA2BAB">
      <w:pPr>
        <w:spacing w:after="0" w:line="240" w:lineRule="auto"/>
        <w:contextualSpacing/>
        <w:jc w:val="both"/>
        <w:rPr>
          <w:rFonts w:ascii="Arial" w:hAnsi="Arial" w:cs="Arial"/>
        </w:rPr>
      </w:pPr>
      <w:r w:rsidRPr="00213943">
        <w:rPr>
          <w:rFonts w:ascii="Arial" w:hAnsi="Arial" w:cs="Arial"/>
        </w:rPr>
        <w:t xml:space="preserve">Cordialmente, </w:t>
      </w:r>
    </w:p>
    <w:p w14:paraId="02C31CCC" w14:textId="77777777" w:rsidR="009006A0" w:rsidRPr="00213943" w:rsidRDefault="009006A0" w:rsidP="00AA2BAB">
      <w:pPr>
        <w:spacing w:after="0" w:line="240" w:lineRule="auto"/>
        <w:contextualSpacing/>
        <w:jc w:val="both"/>
        <w:rPr>
          <w:rFonts w:ascii="Arial" w:hAnsi="Arial" w:cs="Arial"/>
        </w:rPr>
      </w:pPr>
    </w:p>
    <w:p w14:paraId="12345E55" w14:textId="77777777" w:rsidR="000876DD" w:rsidRPr="00213943" w:rsidRDefault="000876DD" w:rsidP="00AA2BAB">
      <w:pPr>
        <w:spacing w:after="0" w:line="240" w:lineRule="auto"/>
        <w:contextualSpacing/>
        <w:jc w:val="both"/>
        <w:rPr>
          <w:rFonts w:ascii="Arial" w:hAnsi="Arial" w:cs="Arial"/>
        </w:rPr>
      </w:pPr>
    </w:p>
    <w:p w14:paraId="7E139A66" w14:textId="77777777" w:rsidR="009006A0" w:rsidRPr="00213943" w:rsidRDefault="009006A0" w:rsidP="00AA2BAB">
      <w:pPr>
        <w:spacing w:after="0" w:line="240" w:lineRule="auto"/>
        <w:contextualSpacing/>
        <w:jc w:val="both"/>
        <w:rPr>
          <w:rFonts w:ascii="Arial" w:hAnsi="Arial" w:cs="Arial"/>
        </w:rPr>
      </w:pPr>
    </w:p>
    <w:p w14:paraId="511742C0" w14:textId="77777777" w:rsidR="0041016C" w:rsidRPr="00213943" w:rsidRDefault="0041016C" w:rsidP="00AA2BAB">
      <w:pPr>
        <w:spacing w:after="0" w:line="240" w:lineRule="auto"/>
        <w:contextualSpacing/>
        <w:jc w:val="both"/>
        <w:rPr>
          <w:rFonts w:ascii="Arial" w:hAnsi="Arial" w:cs="Arial"/>
        </w:rPr>
      </w:pPr>
    </w:p>
    <w:p w14:paraId="0E352B8B" w14:textId="77777777" w:rsidR="00F10D6F" w:rsidRPr="009B7707" w:rsidRDefault="00F10D6F" w:rsidP="00F10D6F">
      <w:pPr>
        <w:spacing w:after="0" w:line="240" w:lineRule="exact"/>
        <w:ind w:left="64"/>
      </w:pPr>
    </w:p>
    <w:p w14:paraId="28D4197D" w14:textId="77777777" w:rsidR="00F10D6F" w:rsidRPr="009B7707" w:rsidRDefault="00F10D6F" w:rsidP="00F10D6F">
      <w:pPr>
        <w:spacing w:after="0" w:line="292" w:lineRule="exact"/>
        <w:ind w:left="64" w:firstLine="2420"/>
      </w:pPr>
      <w:r w:rsidRPr="009B7707">
        <w:rPr>
          <w:rFonts w:ascii="Arial" w:hAnsi="Arial" w:cs="Arial"/>
          <w:noProof/>
          <w:color w:val="000000"/>
          <w:spacing w:val="-1"/>
        </w:rPr>
        <w:t>EDGAR</w:t>
      </w:r>
      <w:r w:rsidRPr="009B7707">
        <w:rPr>
          <w:rFonts w:cs="Calibri"/>
          <w:noProof/>
          <w:color w:val="000000"/>
          <w:spacing w:val="11"/>
        </w:rPr>
        <w:t> </w:t>
      </w:r>
      <w:r w:rsidRPr="009B7707">
        <w:rPr>
          <w:rFonts w:ascii="Arial" w:hAnsi="Arial" w:cs="Arial"/>
          <w:noProof/>
          <w:color w:val="000000"/>
          <w:spacing w:val="-1"/>
        </w:rPr>
        <w:t>LEONARDO</w:t>
      </w:r>
      <w:r w:rsidRPr="009B7707">
        <w:rPr>
          <w:rFonts w:cs="Calibri"/>
          <w:noProof/>
          <w:color w:val="000000"/>
          <w:spacing w:val="13"/>
        </w:rPr>
        <w:t> </w:t>
      </w:r>
      <w:r w:rsidRPr="009B7707">
        <w:rPr>
          <w:rFonts w:ascii="Arial" w:hAnsi="Arial" w:cs="Arial"/>
          <w:noProof/>
          <w:color w:val="000000"/>
          <w:spacing w:val="-1"/>
        </w:rPr>
        <w:t>BOJACÁ</w:t>
      </w:r>
      <w:r w:rsidRPr="009B7707">
        <w:rPr>
          <w:rFonts w:cs="Calibri"/>
          <w:noProof/>
          <w:color w:val="000000"/>
          <w:spacing w:val="10"/>
        </w:rPr>
        <w:t> </w:t>
      </w:r>
      <w:r w:rsidRPr="009B7707">
        <w:rPr>
          <w:rFonts w:ascii="Arial" w:hAnsi="Arial" w:cs="Arial"/>
          <w:noProof/>
          <w:color w:val="000000"/>
          <w:spacing w:val="-1"/>
        </w:rPr>
        <w:t>CASTRO</w:t>
      </w:r>
    </w:p>
    <w:p w14:paraId="6BE28768" w14:textId="77777777" w:rsidR="00F10D6F" w:rsidRPr="009B7707" w:rsidRDefault="00F10D6F" w:rsidP="00F10D6F">
      <w:pPr>
        <w:spacing w:after="0" w:line="252" w:lineRule="exact"/>
        <w:ind w:left="64" w:firstLine="2988"/>
      </w:pPr>
      <w:r w:rsidRPr="009B7707">
        <w:rPr>
          <w:rFonts w:ascii="Arial" w:hAnsi="Arial" w:cs="Arial"/>
          <w:noProof/>
          <w:color w:val="000000"/>
        </w:rPr>
        <w:t>Jefe</w:t>
      </w:r>
      <w:r w:rsidRPr="009B7707">
        <w:rPr>
          <w:rFonts w:cs="Calibri"/>
          <w:noProof/>
          <w:color w:val="000000"/>
          <w:spacing w:val="10"/>
        </w:rPr>
        <w:t> </w:t>
      </w:r>
      <w:r w:rsidRPr="009B7707">
        <w:rPr>
          <w:rFonts w:ascii="Arial" w:hAnsi="Arial" w:cs="Arial"/>
          <w:noProof/>
          <w:color w:val="000000"/>
          <w:spacing w:val="-1"/>
        </w:rPr>
        <w:t>Oficina</w:t>
      </w:r>
      <w:r w:rsidRPr="009B7707">
        <w:rPr>
          <w:rFonts w:cs="Calibri"/>
          <w:noProof/>
          <w:color w:val="000000"/>
          <w:spacing w:val="12"/>
        </w:rPr>
        <w:t> </w:t>
      </w:r>
      <w:r w:rsidRPr="009B7707">
        <w:rPr>
          <w:rFonts w:ascii="Arial" w:hAnsi="Arial" w:cs="Arial"/>
          <w:noProof/>
          <w:color w:val="000000"/>
          <w:spacing w:val="-1"/>
        </w:rPr>
        <w:t>Asesora</w:t>
      </w:r>
      <w:r w:rsidRPr="009B7707">
        <w:rPr>
          <w:rFonts w:cs="Calibri"/>
          <w:noProof/>
          <w:color w:val="000000"/>
          <w:spacing w:val="10"/>
        </w:rPr>
        <w:t> </w:t>
      </w:r>
      <w:r w:rsidRPr="009B7707">
        <w:rPr>
          <w:rFonts w:ascii="Arial" w:hAnsi="Arial" w:cs="Arial"/>
          <w:noProof/>
          <w:color w:val="000000"/>
          <w:spacing w:val="-1"/>
        </w:rPr>
        <w:t>Jurídica</w:t>
      </w:r>
    </w:p>
    <w:p w14:paraId="614CFE14" w14:textId="77777777" w:rsidR="00276560" w:rsidRPr="00C51462" w:rsidRDefault="00276560" w:rsidP="00F10D6F">
      <w:pPr>
        <w:spacing w:after="0" w:line="240" w:lineRule="auto"/>
        <w:contextualSpacing/>
        <w:jc w:val="center"/>
        <w:rPr>
          <w:rFonts w:ascii="Arial" w:hAnsi="Arial" w:cs="Arial"/>
          <w:color w:val="FFFFFF" w:themeColor="background1"/>
          <w:sz w:val="16"/>
          <w:szCs w:val="16"/>
        </w:rPr>
      </w:pPr>
      <w:bookmarkStart w:id="1" w:name="_GoBack"/>
      <w:bookmarkEnd w:id="1"/>
    </w:p>
    <w:sectPr w:rsidR="00276560" w:rsidRPr="00C51462" w:rsidSect="00A23310">
      <w:headerReference w:type="even" r:id="rId8"/>
      <w:headerReference w:type="default" r:id="rId9"/>
      <w:footerReference w:type="default" r:id="rId10"/>
      <w:headerReference w:type="first" r:id="rId11"/>
      <w:pgSz w:w="12240" w:h="15840" w:code="1"/>
      <w:pgMar w:top="170" w:right="1134" w:bottom="170" w:left="1134" w:header="153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959B3" w14:textId="77777777" w:rsidR="005B495C" w:rsidRDefault="005B495C">
      <w:pPr>
        <w:spacing w:after="0" w:line="240" w:lineRule="auto"/>
      </w:pPr>
      <w:r>
        <w:separator/>
      </w:r>
    </w:p>
  </w:endnote>
  <w:endnote w:type="continuationSeparator" w:id="0">
    <w:p w14:paraId="39C88726" w14:textId="77777777" w:rsidR="005B495C" w:rsidRDefault="005B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ee 3 of 9">
    <w:altName w:val="Calibri"/>
    <w:charset w:val="00"/>
    <w:family w:val="moder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2373E" w14:textId="77777777" w:rsidR="003464A6" w:rsidRDefault="003464A6" w:rsidP="003464A6">
    <w:pPr>
      <w:spacing w:after="0" w:line="240" w:lineRule="auto"/>
    </w:pPr>
    <w:r>
      <w:rPr>
        <w:noProof/>
        <w:lang w:val="en-US"/>
      </w:rPr>
      <w:drawing>
        <wp:anchor distT="0" distB="0" distL="114300" distR="114300" simplePos="0" relativeHeight="251656192" behindDoc="1" locked="0" layoutInCell="1" allowOverlap="1" wp14:anchorId="2FC99D0F" wp14:editId="649B05D0">
          <wp:simplePos x="0" y="0"/>
          <wp:positionH relativeFrom="column">
            <wp:posOffset>-523875</wp:posOffset>
          </wp:positionH>
          <wp:positionV relativeFrom="paragraph">
            <wp:posOffset>-168275</wp:posOffset>
          </wp:positionV>
          <wp:extent cx="7235825" cy="1376680"/>
          <wp:effectExtent l="0" t="0" r="3175" b="0"/>
          <wp:wrapNone/>
          <wp:docPr id="10" name="Imagen 10"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mebrete_Mesa de trabajo 1 copia 4"/>
                  <pic:cNvPicPr>
                    <a:picLocks noChangeAspect="1" noChangeArrowheads="1"/>
                  </pic:cNvPicPr>
                </pic:nvPicPr>
                <pic:blipFill>
                  <a:blip r:embed="rId1">
                    <a:extLst>
                      <a:ext uri="{28A0092B-C50C-407E-A947-70E740481C1C}">
                        <a14:useLocalDpi xmlns:a14="http://schemas.microsoft.com/office/drawing/2010/main" val="0"/>
                      </a:ext>
                    </a:extLst>
                  </a:blip>
                  <a:srcRect l="6851" r="6889"/>
                  <a:stretch>
                    <a:fillRect/>
                  </a:stretch>
                </pic:blipFill>
                <pic:spPr bwMode="auto">
                  <a:xfrm>
                    <a:off x="0" y="0"/>
                    <a:ext cx="7235825" cy="13766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198E2908" w14:textId="77777777" w:rsidR="003464A6" w:rsidRDefault="003464A6">
    <w:r>
      <w:rPr>
        <w:noProof/>
        <w:lang w:val="en-US"/>
      </w:rPr>
      <mc:AlternateContent>
        <mc:Choice Requires="wps">
          <w:drawing>
            <wp:anchor distT="45720" distB="45720" distL="114300" distR="114300" simplePos="0" relativeHeight="251657216" behindDoc="1" locked="0" layoutInCell="1" allowOverlap="1" wp14:anchorId="2A3AF3B3" wp14:editId="32A3EC86">
              <wp:simplePos x="0" y="0"/>
              <wp:positionH relativeFrom="column">
                <wp:posOffset>3153410</wp:posOffset>
              </wp:positionH>
              <wp:positionV relativeFrom="paragraph">
                <wp:posOffset>394335</wp:posOffset>
              </wp:positionV>
              <wp:extent cx="3303270" cy="354330"/>
              <wp:effectExtent l="635" t="3810" r="1270" b="38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DF17C" w14:textId="77777777" w:rsidR="003464A6" w:rsidRPr="006C7934" w:rsidRDefault="003464A6" w:rsidP="003464A6">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3E85F84A" w14:textId="77777777" w:rsidR="003464A6" w:rsidRPr="006C7934" w:rsidRDefault="003464A6" w:rsidP="003464A6">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3AF3B3" id="_x0000_t202" coordsize="21600,21600" o:spt="202" path="m,l,21600r21600,l21600,xe">
              <v:stroke joinstyle="miter"/>
              <v:path gradientshapeok="t" o:connecttype="rect"/>
            </v:shapetype>
            <v:shape id="Cuadro de texto 3" o:spid="_x0000_s1027" type="#_x0000_t202" style="position:absolute;margin-left:248.3pt;margin-top:31.05pt;width:260.1pt;height:27.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" filled="f" stroked="f">
              <v:textbox style="mso-fit-shape-to-text:t">
                <w:txbxContent>
                  <w:p w14:paraId="55DDF17C" w14:textId="77777777" w:rsidR="003464A6" w:rsidRPr="006C7934" w:rsidRDefault="003464A6" w:rsidP="003464A6">
                    <w:pPr>
                      <w:spacing w:after="0" w:line="240" w:lineRule="auto"/>
                      <w:jc w:val="center"/>
                      <w:rPr>
                        <w:rFonts w:ascii="Arial" w:hAnsi="Arial" w:cs="Arial"/>
                        <w:color w:val="595959"/>
                        <w:sz w:val="18"/>
                        <w:szCs w:val="18"/>
                      </w:rPr>
                    </w:pPr>
                    <w:r w:rsidRPr="006C7934">
                      <w:rPr>
                        <w:rFonts w:ascii="Arial" w:hAnsi="Arial" w:cs="Arial"/>
                        <w:color w:val="595959"/>
                        <w:sz w:val="18"/>
                        <w:szCs w:val="18"/>
                      </w:rPr>
                      <w:t>Línea gratuita nacional ICBF</w:t>
                    </w:r>
                  </w:p>
                  <w:p w14:paraId="3E85F84A" w14:textId="77777777" w:rsidR="003464A6" w:rsidRPr="006C7934" w:rsidRDefault="003464A6" w:rsidP="003464A6">
                    <w:pPr>
                      <w:spacing w:after="0" w:line="240" w:lineRule="auto"/>
                      <w:jc w:val="center"/>
                      <w:rPr>
                        <w:rFonts w:ascii="Arial" w:hAnsi="Arial" w:cs="Arial"/>
                        <w:color w:val="595959"/>
                        <w:sz w:val="18"/>
                        <w:szCs w:val="18"/>
                      </w:rPr>
                    </w:pPr>
                    <w:r w:rsidRPr="006C7934">
                      <w:rPr>
                        <w:rFonts w:ascii="Arial" w:hAnsi="Arial" w:cs="Arial"/>
                        <w:color w:val="595959"/>
                        <w:sz w:val="18"/>
                        <w:szCs w:val="18"/>
                      </w:rPr>
                      <w:t>01 8000 91 8080</w:t>
                    </w:r>
                  </w:p>
                </w:txbxContent>
              </v:textbox>
            </v:shape>
          </w:pict>
        </mc:Fallback>
      </mc:AlternateContent>
    </w:r>
    <w:r>
      <w:rPr>
        <w:noProof/>
        <w:lang w:val="en-US"/>
      </w:rPr>
      <mc:AlternateContent>
        <mc:Choice Requires="wps">
          <w:drawing>
            <wp:anchor distT="45720" distB="45720" distL="114300" distR="114300" simplePos="0" relativeHeight="251658240" behindDoc="1" locked="0" layoutInCell="1" allowOverlap="1" wp14:anchorId="55B5A9FE" wp14:editId="354762E5">
              <wp:simplePos x="0" y="0"/>
              <wp:positionH relativeFrom="column">
                <wp:posOffset>-484505</wp:posOffset>
              </wp:positionH>
              <wp:positionV relativeFrom="paragraph">
                <wp:posOffset>328295</wp:posOffset>
              </wp:positionV>
              <wp:extent cx="3253740" cy="485775"/>
              <wp:effectExtent l="1270" t="4445" r="254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70E5B" w14:textId="77777777" w:rsidR="003464A6" w:rsidRPr="005E361B" w:rsidRDefault="003464A6" w:rsidP="003464A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Sede de la Dirección General</w:t>
                          </w:r>
                        </w:p>
                        <w:p w14:paraId="5D5E754D" w14:textId="77777777" w:rsidR="003464A6" w:rsidRPr="005E361B" w:rsidRDefault="003464A6" w:rsidP="003464A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0BC6E650" w14:textId="77777777" w:rsidR="003464A6" w:rsidRPr="006C7934" w:rsidRDefault="003464A6" w:rsidP="003464A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w:t>
                          </w:r>
                          <w:r>
                            <w:rPr>
                              <w:rFonts w:ascii="Arial" w:hAnsi="Arial" w:cs="Arial"/>
                              <w:color w:val="595959"/>
                              <w:sz w:val="18"/>
                              <w:szCs w:val="18"/>
                            </w:rPr>
                            <w:t>37</w:t>
                          </w:r>
                          <w:r w:rsidRPr="005E361B">
                            <w:rPr>
                              <w:rFonts w:ascii="Arial" w:hAnsi="Arial" w:cs="Arial"/>
                              <w:color w:val="595959"/>
                              <w:sz w:val="18"/>
                              <w:szCs w:val="18"/>
                            </w:rPr>
                            <w:t xml:space="preserve"> 7630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B5A9FE" id="Cuadro de texto 2" o:spid="_x0000_s1028" type="#_x0000_t202" style="position:absolute;margin-left:-38.15pt;margin-top:25.85pt;width:256.2pt;height:38.2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" filled="f" stroked="f">
              <v:textbox style="mso-fit-shape-to-text:t">
                <w:txbxContent>
                  <w:p w14:paraId="08270E5B" w14:textId="77777777" w:rsidR="003464A6" w:rsidRPr="005E361B" w:rsidRDefault="003464A6" w:rsidP="003464A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Sede de la Dirección General</w:t>
                    </w:r>
                  </w:p>
                  <w:p w14:paraId="5D5E754D" w14:textId="77777777" w:rsidR="003464A6" w:rsidRPr="005E361B" w:rsidRDefault="003464A6" w:rsidP="003464A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Avenida carrera 68 No.64c – 75</w:t>
                    </w:r>
                  </w:p>
                  <w:p w14:paraId="0BC6E650" w14:textId="77777777" w:rsidR="003464A6" w:rsidRPr="006C7934" w:rsidRDefault="003464A6" w:rsidP="003464A6">
                    <w:pPr>
                      <w:autoSpaceDE w:val="0"/>
                      <w:autoSpaceDN w:val="0"/>
                      <w:adjustRightInd w:val="0"/>
                      <w:spacing w:after="0" w:line="240" w:lineRule="auto"/>
                      <w:jc w:val="center"/>
                      <w:rPr>
                        <w:rFonts w:ascii="Arial" w:hAnsi="Arial" w:cs="Arial"/>
                        <w:color w:val="595959"/>
                        <w:sz w:val="18"/>
                        <w:szCs w:val="18"/>
                      </w:rPr>
                    </w:pPr>
                    <w:r w:rsidRPr="005E361B">
                      <w:rPr>
                        <w:rFonts w:ascii="Arial" w:hAnsi="Arial" w:cs="Arial"/>
                        <w:color w:val="595959"/>
                        <w:sz w:val="18"/>
                        <w:szCs w:val="18"/>
                      </w:rPr>
                      <w:t>PBX: 4</w:t>
                    </w:r>
                    <w:r>
                      <w:rPr>
                        <w:rFonts w:ascii="Arial" w:hAnsi="Arial" w:cs="Arial"/>
                        <w:color w:val="595959"/>
                        <w:sz w:val="18"/>
                        <w:szCs w:val="18"/>
                      </w:rPr>
                      <w:t>37</w:t>
                    </w:r>
                    <w:r w:rsidRPr="005E361B">
                      <w:rPr>
                        <w:rFonts w:ascii="Arial" w:hAnsi="Arial" w:cs="Arial"/>
                        <w:color w:val="595959"/>
                        <w:sz w:val="18"/>
                        <w:szCs w:val="18"/>
                      </w:rPr>
                      <w:t xml:space="preserve"> 7630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A1EBE" w14:textId="77777777" w:rsidR="005B495C" w:rsidRDefault="005B495C">
      <w:pPr>
        <w:spacing w:after="0" w:line="240" w:lineRule="auto"/>
      </w:pPr>
      <w:r>
        <w:separator/>
      </w:r>
    </w:p>
  </w:footnote>
  <w:footnote w:type="continuationSeparator" w:id="0">
    <w:p w14:paraId="3588735B" w14:textId="77777777" w:rsidR="005B495C" w:rsidRDefault="005B4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B6B57" w14:textId="77777777" w:rsidR="003464A6" w:rsidRDefault="00F10D6F">
    <w:pPr>
      <w:pStyle w:val="Encabezado"/>
    </w:pPr>
    <w:r>
      <w:rPr>
        <w:noProof/>
      </w:rPr>
      <w:pict w14:anchorId="2B41D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498809" o:spid="_x0000_s2050" type="#_x0000_t136" style="position:absolute;margin-left:0;margin-top:0;width:464.1pt;height:198.9pt;rotation:315;z-index:-251656192;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9CAAD" w14:textId="77777777" w:rsidR="003464A6" w:rsidRDefault="003464A6" w:rsidP="003464A6">
    <w:pPr>
      <w:pStyle w:val="Encabezado"/>
      <w:tabs>
        <w:tab w:val="clear" w:pos="8504"/>
        <w:tab w:val="right" w:pos="9214"/>
      </w:tabs>
      <w:ind w:right="-568"/>
    </w:pPr>
    <w:r>
      <w:rPr>
        <w:noProof/>
        <w:lang w:val="en-US"/>
      </w:rPr>
      <w:drawing>
        <wp:anchor distT="0" distB="0" distL="114300" distR="114300" simplePos="0" relativeHeight="251653120" behindDoc="1" locked="0" layoutInCell="1" allowOverlap="1" wp14:anchorId="178E1CA9" wp14:editId="41EE44DA">
          <wp:simplePos x="0" y="0"/>
          <wp:positionH relativeFrom="column">
            <wp:posOffset>4387215</wp:posOffset>
          </wp:positionH>
          <wp:positionV relativeFrom="paragraph">
            <wp:posOffset>-532130</wp:posOffset>
          </wp:positionV>
          <wp:extent cx="2166620" cy="935355"/>
          <wp:effectExtent l="0" t="0" r="5080" b="0"/>
          <wp:wrapNone/>
          <wp:docPr id="9" name="Imagen 9"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ebrete_Mesa de trabajo 1"/>
                  <pic:cNvPicPr>
                    <a:picLocks noChangeAspect="1" noChangeArrowheads="1"/>
                  </pic:cNvPicPr>
                </pic:nvPicPr>
                <pic:blipFill>
                  <a:blip r:embed="rId1">
                    <a:extLst>
                      <a:ext uri="{28A0092B-C50C-407E-A947-70E740481C1C}">
                        <a14:useLocalDpi xmlns:a14="http://schemas.microsoft.com/office/drawing/2010/main" val="0"/>
                      </a:ext>
                    </a:extLst>
                  </a:blip>
                  <a:srcRect l="65718" b="9892"/>
                  <a:stretch>
                    <a:fillRect/>
                  </a:stretch>
                </pic:blipFill>
                <pic:spPr bwMode="auto">
                  <a:xfrm>
                    <a:off x="0" y="0"/>
                    <a:ext cx="216662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4144" behindDoc="1" locked="0" layoutInCell="1" allowOverlap="1" wp14:anchorId="6CD447A5" wp14:editId="26CD66BA">
          <wp:simplePos x="0" y="0"/>
          <wp:positionH relativeFrom="column">
            <wp:posOffset>-133350</wp:posOffset>
          </wp:positionH>
          <wp:positionV relativeFrom="paragraph">
            <wp:posOffset>-459740</wp:posOffset>
          </wp:positionV>
          <wp:extent cx="600075" cy="742950"/>
          <wp:effectExtent l="0" t="0" r="9525" b="0"/>
          <wp:wrapNone/>
          <wp:docPr id="1" name="Imagen 1"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55168" behindDoc="0" locked="0" layoutInCell="1" allowOverlap="1" wp14:anchorId="30EAA2B2" wp14:editId="34705830">
              <wp:simplePos x="0" y="0"/>
              <wp:positionH relativeFrom="column">
                <wp:posOffset>586105</wp:posOffset>
              </wp:positionH>
              <wp:positionV relativeFrom="paragraph">
                <wp:posOffset>-438785</wp:posOffset>
              </wp:positionV>
              <wp:extent cx="3776345" cy="940435"/>
              <wp:effectExtent l="0" t="0" r="0" b="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46C8" w14:textId="77777777" w:rsidR="003464A6" w:rsidRPr="00535C0C" w:rsidRDefault="003464A6" w:rsidP="003464A6">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0DFA24B3" w14:textId="77777777" w:rsidR="003464A6" w:rsidRPr="00535C0C" w:rsidRDefault="003464A6" w:rsidP="003464A6">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505EA9CA" w14:textId="77777777" w:rsidR="003464A6" w:rsidRPr="00535C0C" w:rsidRDefault="00CE737F" w:rsidP="003464A6">
                          <w:pPr>
                            <w:spacing w:after="0" w:line="240" w:lineRule="auto"/>
                            <w:jc w:val="both"/>
                            <w:rPr>
                              <w:rFonts w:ascii="Arial" w:hAnsi="Arial" w:cs="Arial"/>
                              <w:b/>
                              <w:color w:val="000000"/>
                              <w:sz w:val="24"/>
                              <w:szCs w:val="24"/>
                            </w:rPr>
                          </w:pPr>
                          <w:r>
                            <w:rPr>
                              <w:rFonts w:ascii="Arial" w:hAnsi="Arial" w:cs="Arial"/>
                              <w:b/>
                              <w:color w:val="000000"/>
                              <w:sz w:val="24"/>
                              <w:szCs w:val="24"/>
                            </w:rPr>
                            <w:t>Oficina Asesora Jurídica</w:t>
                          </w:r>
                        </w:p>
                        <w:p w14:paraId="5AA47E27" w14:textId="77777777" w:rsidR="003464A6" w:rsidRDefault="003464A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0EAA2B2" id="_x0000_t202" coordsize="21600,21600" o:spt="202" path="m,l,21600r21600,l21600,xe">
              <v:stroke joinstyle="miter"/>
              <v:path gradientshapeok="t" o:connecttype="rect"/>
            </v:shapetype>
            <v:shape id="Cuadro de texto 8" o:spid="_x0000_s1026" type="#_x0000_t202" style="position:absolute;margin-left:46.15pt;margin-top:-34.55pt;width:297.35pt;height:74.05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" filled="f" stroked="f">
              <v:textbox style="mso-fit-shape-to-text:t">
                <w:txbxContent>
                  <w:p w14:paraId="207A46C8" w14:textId="77777777" w:rsidR="003464A6" w:rsidRPr="00535C0C" w:rsidRDefault="003464A6" w:rsidP="003464A6">
                    <w:pPr>
                      <w:autoSpaceDE w:val="0"/>
                      <w:autoSpaceDN w:val="0"/>
                      <w:adjustRightInd w:val="0"/>
                      <w:spacing w:after="0" w:line="240" w:lineRule="auto"/>
                      <w:jc w:val="both"/>
                      <w:rPr>
                        <w:rFonts w:ascii="Arial" w:hAnsi="Arial" w:cs="Arial"/>
                        <w:b/>
                        <w:sz w:val="24"/>
                        <w:szCs w:val="24"/>
                      </w:rPr>
                    </w:pPr>
                    <w:r w:rsidRPr="00535C0C">
                      <w:rPr>
                        <w:rFonts w:ascii="Arial" w:hAnsi="Arial" w:cs="Arial"/>
                        <w:b/>
                        <w:sz w:val="24"/>
                        <w:szCs w:val="24"/>
                      </w:rPr>
                      <w:t>Instituto Colombiano de Bienestar Familiar</w:t>
                    </w:r>
                  </w:p>
                  <w:p w14:paraId="0DFA24B3" w14:textId="77777777" w:rsidR="003464A6" w:rsidRPr="00535C0C" w:rsidRDefault="003464A6" w:rsidP="003464A6">
                    <w:pPr>
                      <w:autoSpaceDE w:val="0"/>
                      <w:autoSpaceDN w:val="0"/>
                      <w:adjustRightInd w:val="0"/>
                      <w:spacing w:after="0" w:line="240" w:lineRule="auto"/>
                      <w:jc w:val="both"/>
                      <w:rPr>
                        <w:rFonts w:ascii="Arial" w:hAnsi="Arial" w:cs="Arial"/>
                        <w:color w:val="808080"/>
                        <w:sz w:val="24"/>
                        <w:szCs w:val="24"/>
                      </w:rPr>
                    </w:pPr>
                    <w:r w:rsidRPr="00535C0C">
                      <w:rPr>
                        <w:rFonts w:ascii="Arial" w:hAnsi="Arial" w:cs="Arial"/>
                        <w:color w:val="808080"/>
                        <w:sz w:val="24"/>
                        <w:szCs w:val="24"/>
                      </w:rPr>
                      <w:t xml:space="preserve">Cecilia De la Fuente de Lleras </w:t>
                    </w:r>
                  </w:p>
                  <w:p w14:paraId="505EA9CA" w14:textId="77777777" w:rsidR="003464A6" w:rsidRPr="00535C0C" w:rsidRDefault="00CE737F" w:rsidP="003464A6">
                    <w:pPr>
                      <w:spacing w:after="0" w:line="240" w:lineRule="auto"/>
                      <w:jc w:val="both"/>
                      <w:rPr>
                        <w:rFonts w:ascii="Arial" w:hAnsi="Arial" w:cs="Arial"/>
                        <w:b/>
                        <w:color w:val="000000"/>
                        <w:sz w:val="24"/>
                        <w:szCs w:val="24"/>
                      </w:rPr>
                    </w:pPr>
                    <w:r>
                      <w:rPr>
                        <w:rFonts w:ascii="Arial" w:hAnsi="Arial" w:cs="Arial"/>
                        <w:b/>
                        <w:color w:val="000000"/>
                        <w:sz w:val="24"/>
                        <w:szCs w:val="24"/>
                      </w:rPr>
                      <w:t>Oficina Asesora Jurídica</w:t>
                    </w:r>
                  </w:p>
                  <w:p w14:paraId="5AA47E27" w14:textId="77777777" w:rsidR="003464A6" w:rsidRDefault="003464A6"/>
                </w:txbxContent>
              </v:textbox>
              <w10:wrap type="square"/>
            </v:shape>
          </w:pict>
        </mc:Fallback>
      </mc:AlternateContent>
    </w:r>
    <w:r w:rsidR="00F10D6F">
      <w:rPr>
        <w:noProof/>
      </w:rPr>
      <w:pict w14:anchorId="54F3F4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498810" o:spid="_x0000_s2051" type="#_x0000_t136" style="position:absolute;margin-left:0;margin-top:0;width:464.1pt;height:198.9pt;rotation:315;z-index:-251655168;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r>
      <w:t xml:space="preserve">                                                                                                                                                                                                                                                                                                                                                                                                                    </w:t>
    </w:r>
  </w:p>
  <w:p w14:paraId="32211D99" w14:textId="77777777" w:rsidR="003464A6" w:rsidRDefault="003464A6">
    <w:pPr>
      <w:pStyle w:val="Encabezado"/>
    </w:pPr>
    <w:r>
      <w:rPr>
        <w:noProof/>
        <w:lang w:val="en-US"/>
      </w:rPr>
      <mc:AlternateContent>
        <mc:Choice Requires="wps">
          <w:drawing>
            <wp:anchor distT="0" distB="0" distL="114300" distR="114300" simplePos="0" relativeHeight="251659264" behindDoc="0" locked="0" layoutInCell="1" allowOverlap="1" wp14:anchorId="2E06A54C" wp14:editId="50001F9D">
              <wp:simplePos x="0" y="0"/>
              <wp:positionH relativeFrom="page">
                <wp:posOffset>530225</wp:posOffset>
              </wp:positionH>
              <wp:positionV relativeFrom="paragraph">
                <wp:posOffset>86139</wp:posOffset>
              </wp:positionV>
              <wp:extent cx="6711315" cy="0"/>
              <wp:effectExtent l="0" t="0" r="0" b="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74BFB8" id="_x0000_t32" coordsize="21600,21600" o:spt="32" o:oned="t" path="m,l21600,21600e" filled="f">
              <v:path arrowok="t" fillok="f" o:connecttype="none"/>
              <o:lock v:ext="edit" shapetype="t"/>
            </v:shapetype>
            <v:shape id="Conector recto de flecha 5" o:spid="_x0000_s1026" type="#_x0000_t32" style="position:absolute;margin-left:41.75pt;margin-top:6.8pt;width:528.4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">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131CB" w14:textId="77777777" w:rsidR="003464A6" w:rsidRDefault="00F10D6F">
    <w:pPr>
      <w:pStyle w:val="Encabezado"/>
    </w:pPr>
    <w:r>
      <w:rPr>
        <w:noProof/>
      </w:rPr>
      <w:pict w14:anchorId="0EA9B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498808" o:spid="_x0000_s2049" type="#_x0000_t136" style="position:absolute;margin-left:0;margin-top:0;width:464.1pt;height:198.9pt;rotation:315;z-index:-251654144;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5C9F"/>
    <w:multiLevelType w:val="hybridMultilevel"/>
    <w:tmpl w:val="0FA2F630"/>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7525E3"/>
    <w:multiLevelType w:val="hybridMultilevel"/>
    <w:tmpl w:val="5C3CEDCA"/>
    <w:lvl w:ilvl="0" w:tplc="DA00CCE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3E39EA"/>
    <w:multiLevelType w:val="hybridMultilevel"/>
    <w:tmpl w:val="F6B2B8BA"/>
    <w:lvl w:ilvl="0" w:tplc="948E73A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B91194"/>
    <w:multiLevelType w:val="hybridMultilevel"/>
    <w:tmpl w:val="295AA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7A08C8"/>
    <w:multiLevelType w:val="hybridMultilevel"/>
    <w:tmpl w:val="4060EF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94617F"/>
    <w:multiLevelType w:val="hybridMultilevel"/>
    <w:tmpl w:val="55C02162"/>
    <w:lvl w:ilvl="0" w:tplc="0C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A01256"/>
    <w:multiLevelType w:val="hybridMultilevel"/>
    <w:tmpl w:val="5C3CEDCA"/>
    <w:lvl w:ilvl="0" w:tplc="DA00CCE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F7D9D"/>
    <w:multiLevelType w:val="hybridMultilevel"/>
    <w:tmpl w:val="1C343F90"/>
    <w:lvl w:ilvl="0" w:tplc="DA5809C0">
      <w:start w:val="1"/>
      <w:numFmt w:val="lowerLetter"/>
      <w:lvlText w:val="%1."/>
      <w:lvlJc w:val="left"/>
      <w:pPr>
        <w:ind w:left="360" w:hanging="360"/>
      </w:pPr>
      <w:rPr>
        <w:rFonts w:ascii="Arial" w:hAnsi="Arial" w:cs="Arial" w:hint="default"/>
      </w:rPr>
    </w:lvl>
    <w:lvl w:ilvl="1" w:tplc="FE8E2AFE">
      <w:numFmt w:val="bullet"/>
      <w:lvlText w:val="•"/>
      <w:lvlJc w:val="left"/>
      <w:pPr>
        <w:ind w:left="360" w:hanging="360"/>
      </w:pPr>
      <w:rPr>
        <w:rFonts w:ascii="Arial" w:eastAsia="Times New Roman" w:hAnsi="Arial" w:hint="default"/>
        <w:sz w:val="24"/>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8" w15:restartNumberingAfterBreak="0">
    <w:nsid w:val="22B419D3"/>
    <w:multiLevelType w:val="hybridMultilevel"/>
    <w:tmpl w:val="5C3CEDCA"/>
    <w:lvl w:ilvl="0" w:tplc="DA00CCE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356896"/>
    <w:multiLevelType w:val="hybridMultilevel"/>
    <w:tmpl w:val="0B44876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FD7339"/>
    <w:multiLevelType w:val="hybridMultilevel"/>
    <w:tmpl w:val="81A2C8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EB241D"/>
    <w:multiLevelType w:val="hybridMultilevel"/>
    <w:tmpl w:val="2A8A462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34113650"/>
    <w:multiLevelType w:val="hybridMultilevel"/>
    <w:tmpl w:val="5D90F7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41A1672"/>
    <w:multiLevelType w:val="hybridMultilevel"/>
    <w:tmpl w:val="9BE0483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7434F7A"/>
    <w:multiLevelType w:val="hybridMultilevel"/>
    <w:tmpl w:val="FA46F9EC"/>
    <w:lvl w:ilvl="0" w:tplc="240A000F">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65C7AB0"/>
    <w:multiLevelType w:val="hybridMultilevel"/>
    <w:tmpl w:val="F65AA38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F4716C4"/>
    <w:multiLevelType w:val="hybridMultilevel"/>
    <w:tmpl w:val="A0A0C96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3650A4"/>
    <w:multiLevelType w:val="hybridMultilevel"/>
    <w:tmpl w:val="CEBA36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18D67AD"/>
    <w:multiLevelType w:val="hybridMultilevel"/>
    <w:tmpl w:val="57000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8E0208"/>
    <w:multiLevelType w:val="hybridMultilevel"/>
    <w:tmpl w:val="5C3CEDCA"/>
    <w:lvl w:ilvl="0" w:tplc="DA00CCE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B551DF"/>
    <w:multiLevelType w:val="hybridMultilevel"/>
    <w:tmpl w:val="BF1E93B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8BB4A9A"/>
    <w:multiLevelType w:val="hybridMultilevel"/>
    <w:tmpl w:val="273CA1E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9641272"/>
    <w:multiLevelType w:val="hybridMultilevel"/>
    <w:tmpl w:val="0A7C88AA"/>
    <w:lvl w:ilvl="0" w:tplc="948E73A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EC02EF"/>
    <w:multiLevelType w:val="hybridMultilevel"/>
    <w:tmpl w:val="4E8A9E30"/>
    <w:lvl w:ilvl="0" w:tplc="0C0A000B">
      <w:start w:val="1"/>
      <w:numFmt w:val="bullet"/>
      <w:lvlText w:val=""/>
      <w:lvlJc w:val="left"/>
      <w:pPr>
        <w:ind w:left="778" w:hanging="360"/>
      </w:pPr>
      <w:rPr>
        <w:rFonts w:ascii="Wingdings" w:hAnsi="Wingdings"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24" w15:restartNumberingAfterBreak="0">
    <w:nsid w:val="66F0528A"/>
    <w:multiLevelType w:val="hybridMultilevel"/>
    <w:tmpl w:val="8202F9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03978A4"/>
    <w:multiLevelType w:val="hybridMultilevel"/>
    <w:tmpl w:val="04C2F8EC"/>
    <w:lvl w:ilvl="0" w:tplc="2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0EA172B"/>
    <w:multiLevelType w:val="hybridMultilevel"/>
    <w:tmpl w:val="2402B9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A172301"/>
    <w:multiLevelType w:val="hybridMultilevel"/>
    <w:tmpl w:val="153E43C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
  </w:num>
  <w:num w:numId="4">
    <w:abstractNumId w:val="14"/>
  </w:num>
  <w:num w:numId="5">
    <w:abstractNumId w:val="27"/>
  </w:num>
  <w:num w:numId="6">
    <w:abstractNumId w:val="20"/>
  </w:num>
  <w:num w:numId="7">
    <w:abstractNumId w:val="16"/>
  </w:num>
  <w:num w:numId="8">
    <w:abstractNumId w:val="9"/>
  </w:num>
  <w:num w:numId="9">
    <w:abstractNumId w:val="10"/>
  </w:num>
  <w:num w:numId="10">
    <w:abstractNumId w:val="23"/>
  </w:num>
  <w:num w:numId="11">
    <w:abstractNumId w:val="21"/>
  </w:num>
  <w:num w:numId="12">
    <w:abstractNumId w:val="17"/>
  </w:num>
  <w:num w:numId="13">
    <w:abstractNumId w:val="25"/>
  </w:num>
  <w:num w:numId="14">
    <w:abstractNumId w:val="5"/>
  </w:num>
  <w:num w:numId="15">
    <w:abstractNumId w:val="7"/>
  </w:num>
  <w:num w:numId="16">
    <w:abstractNumId w:val="18"/>
  </w:num>
  <w:num w:numId="17">
    <w:abstractNumId w:val="24"/>
  </w:num>
  <w:num w:numId="18">
    <w:abstractNumId w:val="13"/>
  </w:num>
  <w:num w:numId="19">
    <w:abstractNumId w:val="11"/>
  </w:num>
  <w:num w:numId="20">
    <w:abstractNumId w:val="15"/>
  </w:num>
  <w:num w:numId="21">
    <w:abstractNumId w:val="1"/>
  </w:num>
  <w:num w:numId="22">
    <w:abstractNumId w:val="19"/>
  </w:num>
  <w:num w:numId="23">
    <w:abstractNumId w:val="6"/>
  </w:num>
  <w:num w:numId="24">
    <w:abstractNumId w:val="8"/>
  </w:num>
  <w:num w:numId="25">
    <w:abstractNumId w:val="26"/>
  </w:num>
  <w:num w:numId="26">
    <w:abstractNumId w:val="4"/>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1BD"/>
    <w:rsid w:val="00014710"/>
    <w:rsid w:val="0006778D"/>
    <w:rsid w:val="00073E31"/>
    <w:rsid w:val="00083922"/>
    <w:rsid w:val="00084DAE"/>
    <w:rsid w:val="0008729C"/>
    <w:rsid w:val="000876DD"/>
    <w:rsid w:val="00093B33"/>
    <w:rsid w:val="000A22B6"/>
    <w:rsid w:val="000A4B0D"/>
    <w:rsid w:val="000E2BF3"/>
    <w:rsid w:val="000F0B2F"/>
    <w:rsid w:val="000F171A"/>
    <w:rsid w:val="001128CD"/>
    <w:rsid w:val="00137F66"/>
    <w:rsid w:val="001479B8"/>
    <w:rsid w:val="00154425"/>
    <w:rsid w:val="00161ED2"/>
    <w:rsid w:val="00177389"/>
    <w:rsid w:val="0018434E"/>
    <w:rsid w:val="001911D8"/>
    <w:rsid w:val="001951A8"/>
    <w:rsid w:val="0019733B"/>
    <w:rsid w:val="001D25EE"/>
    <w:rsid w:val="00205C40"/>
    <w:rsid w:val="002102AC"/>
    <w:rsid w:val="00213943"/>
    <w:rsid w:val="00216143"/>
    <w:rsid w:val="00222C15"/>
    <w:rsid w:val="00244F61"/>
    <w:rsid w:val="002502EA"/>
    <w:rsid w:val="002575A9"/>
    <w:rsid w:val="0027503B"/>
    <w:rsid w:val="00276560"/>
    <w:rsid w:val="002945A9"/>
    <w:rsid w:val="002965DF"/>
    <w:rsid w:val="00310BD2"/>
    <w:rsid w:val="00321329"/>
    <w:rsid w:val="00335738"/>
    <w:rsid w:val="00341CCB"/>
    <w:rsid w:val="003434E7"/>
    <w:rsid w:val="00344C65"/>
    <w:rsid w:val="003464A6"/>
    <w:rsid w:val="00347E2E"/>
    <w:rsid w:val="00354B2D"/>
    <w:rsid w:val="00360C69"/>
    <w:rsid w:val="003638DB"/>
    <w:rsid w:val="00365A09"/>
    <w:rsid w:val="00370BD2"/>
    <w:rsid w:val="0037209C"/>
    <w:rsid w:val="003A40AD"/>
    <w:rsid w:val="003B7B57"/>
    <w:rsid w:val="003C2273"/>
    <w:rsid w:val="003F6CDE"/>
    <w:rsid w:val="0041016C"/>
    <w:rsid w:val="00411805"/>
    <w:rsid w:val="004158CB"/>
    <w:rsid w:val="004269C3"/>
    <w:rsid w:val="00426EB8"/>
    <w:rsid w:val="004336EE"/>
    <w:rsid w:val="00460359"/>
    <w:rsid w:val="00462D2C"/>
    <w:rsid w:val="00474C83"/>
    <w:rsid w:val="00475BCE"/>
    <w:rsid w:val="004B43AF"/>
    <w:rsid w:val="004C1CA9"/>
    <w:rsid w:val="004C3AA6"/>
    <w:rsid w:val="00505C23"/>
    <w:rsid w:val="00506D97"/>
    <w:rsid w:val="00517C1E"/>
    <w:rsid w:val="00555F3A"/>
    <w:rsid w:val="00560A08"/>
    <w:rsid w:val="0056175D"/>
    <w:rsid w:val="005A167F"/>
    <w:rsid w:val="005B3E37"/>
    <w:rsid w:val="005B495C"/>
    <w:rsid w:val="005B7BA3"/>
    <w:rsid w:val="005C0C15"/>
    <w:rsid w:val="005E3548"/>
    <w:rsid w:val="005F30AA"/>
    <w:rsid w:val="005F4410"/>
    <w:rsid w:val="005F68F8"/>
    <w:rsid w:val="006034EC"/>
    <w:rsid w:val="0062158F"/>
    <w:rsid w:val="00626DA2"/>
    <w:rsid w:val="00655B54"/>
    <w:rsid w:val="0067314A"/>
    <w:rsid w:val="0067697E"/>
    <w:rsid w:val="0068215B"/>
    <w:rsid w:val="0068256D"/>
    <w:rsid w:val="00690419"/>
    <w:rsid w:val="00692E3F"/>
    <w:rsid w:val="00697295"/>
    <w:rsid w:val="006B3301"/>
    <w:rsid w:val="0070735B"/>
    <w:rsid w:val="007165DE"/>
    <w:rsid w:val="007216EB"/>
    <w:rsid w:val="007431BD"/>
    <w:rsid w:val="00750BDF"/>
    <w:rsid w:val="00750CEB"/>
    <w:rsid w:val="0075550E"/>
    <w:rsid w:val="007742DC"/>
    <w:rsid w:val="00792186"/>
    <w:rsid w:val="007B47D6"/>
    <w:rsid w:val="007C43E3"/>
    <w:rsid w:val="007D408D"/>
    <w:rsid w:val="007E390D"/>
    <w:rsid w:val="007E6E48"/>
    <w:rsid w:val="00810C1A"/>
    <w:rsid w:val="00827186"/>
    <w:rsid w:val="00842FE5"/>
    <w:rsid w:val="00844109"/>
    <w:rsid w:val="0085762E"/>
    <w:rsid w:val="00862A25"/>
    <w:rsid w:val="00867F05"/>
    <w:rsid w:val="0087012E"/>
    <w:rsid w:val="00871CE3"/>
    <w:rsid w:val="008729A8"/>
    <w:rsid w:val="008945CD"/>
    <w:rsid w:val="008A7F29"/>
    <w:rsid w:val="008B6FBF"/>
    <w:rsid w:val="008C2F2E"/>
    <w:rsid w:val="008C349A"/>
    <w:rsid w:val="008C6029"/>
    <w:rsid w:val="008D29E5"/>
    <w:rsid w:val="008E7603"/>
    <w:rsid w:val="009006A0"/>
    <w:rsid w:val="00930D2A"/>
    <w:rsid w:val="00932C84"/>
    <w:rsid w:val="00943F45"/>
    <w:rsid w:val="00946E00"/>
    <w:rsid w:val="00963F92"/>
    <w:rsid w:val="00981580"/>
    <w:rsid w:val="00995A23"/>
    <w:rsid w:val="009D31B4"/>
    <w:rsid w:val="009F39E3"/>
    <w:rsid w:val="009F6E68"/>
    <w:rsid w:val="00A00BAA"/>
    <w:rsid w:val="00A23310"/>
    <w:rsid w:val="00A63967"/>
    <w:rsid w:val="00A80FDF"/>
    <w:rsid w:val="00A90C13"/>
    <w:rsid w:val="00A92DE4"/>
    <w:rsid w:val="00A963C1"/>
    <w:rsid w:val="00A97C85"/>
    <w:rsid w:val="00AA2BAB"/>
    <w:rsid w:val="00AB3E3D"/>
    <w:rsid w:val="00AF226B"/>
    <w:rsid w:val="00AF627E"/>
    <w:rsid w:val="00B01185"/>
    <w:rsid w:val="00B027EC"/>
    <w:rsid w:val="00B0696C"/>
    <w:rsid w:val="00B06B8A"/>
    <w:rsid w:val="00B345A0"/>
    <w:rsid w:val="00B56645"/>
    <w:rsid w:val="00B61C05"/>
    <w:rsid w:val="00B66F03"/>
    <w:rsid w:val="00B969CA"/>
    <w:rsid w:val="00BA0F49"/>
    <w:rsid w:val="00BB395F"/>
    <w:rsid w:val="00BB6CA1"/>
    <w:rsid w:val="00BE53F4"/>
    <w:rsid w:val="00C322BF"/>
    <w:rsid w:val="00C50B42"/>
    <w:rsid w:val="00C51462"/>
    <w:rsid w:val="00C541AA"/>
    <w:rsid w:val="00C619A2"/>
    <w:rsid w:val="00C63B2C"/>
    <w:rsid w:val="00C77FDB"/>
    <w:rsid w:val="00C8083C"/>
    <w:rsid w:val="00C82D83"/>
    <w:rsid w:val="00C8441C"/>
    <w:rsid w:val="00C848B5"/>
    <w:rsid w:val="00CD2813"/>
    <w:rsid w:val="00CD4B72"/>
    <w:rsid w:val="00CD7D35"/>
    <w:rsid w:val="00CE737F"/>
    <w:rsid w:val="00D115B5"/>
    <w:rsid w:val="00D119AB"/>
    <w:rsid w:val="00D20B2A"/>
    <w:rsid w:val="00D252B1"/>
    <w:rsid w:val="00D3353F"/>
    <w:rsid w:val="00D5065F"/>
    <w:rsid w:val="00D569B3"/>
    <w:rsid w:val="00D6013D"/>
    <w:rsid w:val="00D64ADE"/>
    <w:rsid w:val="00D75ADB"/>
    <w:rsid w:val="00D7617B"/>
    <w:rsid w:val="00D8065B"/>
    <w:rsid w:val="00DB3243"/>
    <w:rsid w:val="00DB7C1A"/>
    <w:rsid w:val="00DC5831"/>
    <w:rsid w:val="00DE0DB2"/>
    <w:rsid w:val="00DF5E6E"/>
    <w:rsid w:val="00E27317"/>
    <w:rsid w:val="00E27C6A"/>
    <w:rsid w:val="00E55AE9"/>
    <w:rsid w:val="00E72412"/>
    <w:rsid w:val="00E73997"/>
    <w:rsid w:val="00E7713A"/>
    <w:rsid w:val="00E859F0"/>
    <w:rsid w:val="00E90935"/>
    <w:rsid w:val="00E913DC"/>
    <w:rsid w:val="00E91868"/>
    <w:rsid w:val="00E946F9"/>
    <w:rsid w:val="00EB0A34"/>
    <w:rsid w:val="00ED12AA"/>
    <w:rsid w:val="00ED1A62"/>
    <w:rsid w:val="00F071AD"/>
    <w:rsid w:val="00F10D6F"/>
    <w:rsid w:val="00F41004"/>
    <w:rsid w:val="00F479D6"/>
    <w:rsid w:val="00F641CC"/>
    <w:rsid w:val="00FD1D68"/>
    <w:rsid w:val="00FF53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559FE4"/>
  <w15:docId w15:val="{ED2F98D8-E28F-4241-A4B8-0817BEB4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1B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31BD"/>
    <w:pPr>
      <w:tabs>
        <w:tab w:val="center" w:pos="4252"/>
        <w:tab w:val="right" w:pos="8504"/>
      </w:tabs>
    </w:pPr>
  </w:style>
  <w:style w:type="character" w:customStyle="1" w:styleId="EncabezadoCar">
    <w:name w:val="Encabezado Car"/>
    <w:basedOn w:val="Fuentedeprrafopredeter"/>
    <w:link w:val="Encabezado"/>
    <w:uiPriority w:val="99"/>
    <w:rsid w:val="007431BD"/>
    <w:rPr>
      <w:rFonts w:ascii="Calibri" w:eastAsia="Calibri" w:hAnsi="Calibri" w:cs="Times New Roman"/>
      <w:lang w:val="es-ES"/>
    </w:rPr>
  </w:style>
  <w:style w:type="paragraph" w:styleId="Sinespaciado">
    <w:name w:val="No Spacing"/>
    <w:link w:val="SinespaciadoCar"/>
    <w:uiPriority w:val="1"/>
    <w:qFormat/>
    <w:rsid w:val="007431BD"/>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7431BD"/>
    <w:rPr>
      <w:rFonts w:ascii="Calibri" w:eastAsia="Calibri" w:hAnsi="Calibri" w:cs="Times New Roman"/>
      <w:lang w:val="es-ES"/>
    </w:rPr>
  </w:style>
  <w:style w:type="paragraph" w:styleId="Prrafodelista">
    <w:name w:val="List Paragraph"/>
    <w:aliases w:val="Ha,Normal. Viñetas,Bullet List,FooterText,numbered,Paragraphe de liste1,Bulletr List Paragraph,列出段落,列出段落1,List Paragraph21,Listeafsnit1,Parágrafo da Lista1,Cita textual,Pбrrafo de lista,HOJA,Bolita,List Paragraph,BOLADEF,BOLA,titulo 3"/>
    <w:basedOn w:val="Normal"/>
    <w:link w:val="PrrafodelistaCar"/>
    <w:qFormat/>
    <w:rsid w:val="0008729C"/>
    <w:pPr>
      <w:ind w:left="720"/>
      <w:contextualSpacing/>
    </w:pPr>
  </w:style>
  <w:style w:type="paragraph" w:styleId="Textodeglobo">
    <w:name w:val="Balloon Text"/>
    <w:basedOn w:val="Normal"/>
    <w:link w:val="TextodegloboCar"/>
    <w:uiPriority w:val="99"/>
    <w:semiHidden/>
    <w:unhideWhenUsed/>
    <w:rsid w:val="000F0B2F"/>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0F0B2F"/>
    <w:rPr>
      <w:rFonts w:ascii="Times New Roman" w:eastAsia="Calibri" w:hAnsi="Times New Roman" w:cs="Times New Roman"/>
      <w:sz w:val="18"/>
      <w:szCs w:val="18"/>
      <w:lang w:val="es-ES"/>
    </w:rPr>
  </w:style>
  <w:style w:type="character" w:styleId="Refdecomentario">
    <w:name w:val="annotation reference"/>
    <w:basedOn w:val="Fuentedeprrafopredeter"/>
    <w:uiPriority w:val="99"/>
    <w:semiHidden/>
    <w:unhideWhenUsed/>
    <w:rsid w:val="000F0B2F"/>
    <w:rPr>
      <w:sz w:val="18"/>
      <w:szCs w:val="18"/>
    </w:rPr>
  </w:style>
  <w:style w:type="paragraph" w:styleId="Textocomentario">
    <w:name w:val="annotation text"/>
    <w:basedOn w:val="Normal"/>
    <w:link w:val="TextocomentarioCar"/>
    <w:uiPriority w:val="99"/>
    <w:semiHidden/>
    <w:unhideWhenUsed/>
    <w:rsid w:val="000F0B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F0B2F"/>
    <w:rPr>
      <w:rFonts w:ascii="Calibri" w:eastAsia="Calibri" w:hAnsi="Calibri" w:cs="Times New Roman"/>
      <w:sz w:val="24"/>
      <w:szCs w:val="24"/>
      <w:lang w:val="es-ES"/>
    </w:rPr>
  </w:style>
  <w:style w:type="paragraph" w:styleId="Asuntodelcomentario">
    <w:name w:val="annotation subject"/>
    <w:basedOn w:val="Textocomentario"/>
    <w:next w:val="Textocomentario"/>
    <w:link w:val="AsuntodelcomentarioCar"/>
    <w:uiPriority w:val="99"/>
    <w:semiHidden/>
    <w:unhideWhenUsed/>
    <w:rsid w:val="000F0B2F"/>
    <w:rPr>
      <w:b/>
      <w:bCs/>
      <w:sz w:val="20"/>
      <w:szCs w:val="20"/>
    </w:rPr>
  </w:style>
  <w:style w:type="character" w:customStyle="1" w:styleId="AsuntodelcomentarioCar">
    <w:name w:val="Asunto del comentario Car"/>
    <w:basedOn w:val="TextocomentarioCar"/>
    <w:link w:val="Asuntodelcomentario"/>
    <w:uiPriority w:val="99"/>
    <w:semiHidden/>
    <w:rsid w:val="000F0B2F"/>
    <w:rPr>
      <w:rFonts w:ascii="Calibri" w:eastAsia="Calibri" w:hAnsi="Calibri" w:cs="Times New Roman"/>
      <w:b/>
      <w:bCs/>
      <w:sz w:val="20"/>
      <w:szCs w:val="20"/>
      <w:lang w:val="es-ES"/>
    </w:rPr>
  </w:style>
  <w:style w:type="character" w:styleId="Hipervnculo">
    <w:name w:val="Hyperlink"/>
    <w:basedOn w:val="Fuentedeprrafopredeter"/>
    <w:uiPriority w:val="99"/>
    <w:unhideWhenUsed/>
    <w:rsid w:val="00810C1A"/>
    <w:rPr>
      <w:color w:val="0000FF"/>
      <w:u w:val="single"/>
    </w:rPr>
  </w:style>
  <w:style w:type="character" w:customStyle="1" w:styleId="Mencinsinresolver1">
    <w:name w:val="Mención sin resolver1"/>
    <w:basedOn w:val="Fuentedeprrafopredeter"/>
    <w:uiPriority w:val="99"/>
    <w:rsid w:val="00810C1A"/>
    <w:rPr>
      <w:color w:val="808080"/>
      <w:shd w:val="clear" w:color="auto" w:fill="E6E6E6"/>
    </w:rPr>
  </w:style>
  <w:style w:type="character" w:customStyle="1" w:styleId="Mencinsinresolver2">
    <w:name w:val="Mención sin resolver2"/>
    <w:basedOn w:val="Fuentedeprrafopredeter"/>
    <w:uiPriority w:val="99"/>
    <w:semiHidden/>
    <w:unhideWhenUsed/>
    <w:rsid w:val="00AF627E"/>
    <w:rPr>
      <w:color w:val="808080"/>
      <w:shd w:val="clear" w:color="auto" w:fill="E6E6E6"/>
    </w:rPr>
  </w:style>
  <w:style w:type="paragraph" w:styleId="Piedepgina">
    <w:name w:val="footer"/>
    <w:basedOn w:val="Normal"/>
    <w:link w:val="PiedepginaCar"/>
    <w:uiPriority w:val="99"/>
    <w:unhideWhenUsed/>
    <w:rsid w:val="00E913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13DC"/>
    <w:rPr>
      <w:rFonts w:ascii="Calibri" w:eastAsia="Calibri" w:hAnsi="Calibri" w:cs="Times New Roman"/>
      <w:lang w:val="es-ES"/>
    </w:rPr>
  </w:style>
  <w:style w:type="paragraph" w:styleId="Textosinformato">
    <w:name w:val="Plain Text"/>
    <w:basedOn w:val="Normal"/>
    <w:link w:val="TextosinformatoCar"/>
    <w:uiPriority w:val="99"/>
    <w:unhideWhenUsed/>
    <w:rsid w:val="009006A0"/>
    <w:pPr>
      <w:spacing w:after="0" w:line="240" w:lineRule="auto"/>
    </w:pPr>
    <w:rPr>
      <w:rFonts w:cs="Consolas"/>
      <w:szCs w:val="21"/>
      <w:lang w:val="es-CO"/>
    </w:rPr>
  </w:style>
  <w:style w:type="character" w:customStyle="1" w:styleId="TextosinformatoCar">
    <w:name w:val="Texto sin formato Car"/>
    <w:basedOn w:val="Fuentedeprrafopredeter"/>
    <w:link w:val="Textosinformato"/>
    <w:uiPriority w:val="99"/>
    <w:rsid w:val="009006A0"/>
    <w:rPr>
      <w:rFonts w:ascii="Calibri" w:eastAsia="Calibri" w:hAnsi="Calibri" w:cs="Consolas"/>
      <w:szCs w:val="21"/>
    </w:rPr>
  </w:style>
  <w:style w:type="paragraph" w:customStyle="1" w:styleId="Default">
    <w:name w:val="Default"/>
    <w:rsid w:val="00FF5319"/>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Ha Car,Normal. Viñetas Car,Bullet List Car,FooterText Car,numbered Car,Paragraphe de liste1 Car,Bulletr List Paragraph Car,列出段落 Car,列出段落1 Car,List Paragraph21 Car,Listeafsnit1 Car,Parágrafo da Lista1 Car,Cita textual Car,HOJA Car"/>
    <w:link w:val="Prrafodelista"/>
    <w:uiPriority w:val="34"/>
    <w:qFormat/>
    <w:rsid w:val="00A63967"/>
    <w:rPr>
      <w:rFonts w:ascii="Calibri" w:eastAsia="Calibri" w:hAnsi="Calibri" w:cs="Times New Roman"/>
      <w:lang w:val="es-ES"/>
    </w:rPr>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TextonotapieCar"/>
    <w:unhideWhenUsed/>
    <w:qFormat/>
    <w:rsid w:val="00CD7D35"/>
    <w:pPr>
      <w:spacing w:after="0" w:line="240" w:lineRule="auto"/>
    </w:pPr>
    <w:rPr>
      <w:rFonts w:asciiTheme="minorHAnsi" w:eastAsiaTheme="minorHAnsi" w:hAnsiTheme="minorHAnsi" w:cstheme="minorBidi"/>
      <w:sz w:val="20"/>
      <w:szCs w:val="20"/>
      <w:lang w:val="es-CO"/>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link w:val="Textonotapie"/>
    <w:rsid w:val="00CD7D35"/>
    <w:rPr>
      <w:sz w:val="20"/>
      <w:szCs w:val="20"/>
    </w:rPr>
  </w:style>
  <w:style w:type="character" w:styleId="Refdenotaalpie">
    <w:name w:val="footnote reference"/>
    <w:aliases w:val="referencia nota al pie,Referencia nota al pie,BVI fnr,BVI fnr Car Car,BVI fnr Car,BVI fnr Car Car Car Car,Texto de nota al pie,Footnotes refss,Appel note de bas de page,Ref. de nota al pie2,Nota de pie,Ref,de nota al pie,Footnote,f,F"/>
    <w:basedOn w:val="Fuentedeprrafopredeter"/>
    <w:link w:val="Char2"/>
    <w:unhideWhenUsed/>
    <w:qFormat/>
    <w:rsid w:val="00CD7D35"/>
    <w:rPr>
      <w:vertAlign w:val="superscript"/>
    </w:rPr>
  </w:style>
  <w:style w:type="paragraph" w:customStyle="1" w:styleId="Char2">
    <w:name w:val="Char2"/>
    <w:basedOn w:val="Normal"/>
    <w:link w:val="Refdenotaalpie"/>
    <w:rsid w:val="00CD7D35"/>
    <w:pPr>
      <w:spacing w:after="160" w:line="240" w:lineRule="exact"/>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E90935"/>
    <w:pPr>
      <w:spacing w:before="100" w:beforeAutospacing="1" w:after="100" w:afterAutospacing="1" w:line="240" w:lineRule="auto"/>
    </w:pPr>
    <w:rPr>
      <w:rFonts w:ascii="Times New Roman" w:eastAsia="Times New Roman" w:hAnsi="Times New Roman"/>
      <w:sz w:val="24"/>
      <w:szCs w:val="24"/>
      <w:lang w:eastAsia="es-ES"/>
    </w:rPr>
  </w:style>
  <w:style w:type="table" w:styleId="Tablaconcuadrcula">
    <w:name w:val="Table Grid"/>
    <w:basedOn w:val="Tablanormal"/>
    <w:uiPriority w:val="39"/>
    <w:rsid w:val="00B56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0497">
      <w:bodyDiv w:val="1"/>
      <w:marLeft w:val="0"/>
      <w:marRight w:val="0"/>
      <w:marTop w:val="0"/>
      <w:marBottom w:val="0"/>
      <w:divBdr>
        <w:top w:val="none" w:sz="0" w:space="0" w:color="auto"/>
        <w:left w:val="none" w:sz="0" w:space="0" w:color="auto"/>
        <w:bottom w:val="none" w:sz="0" w:space="0" w:color="auto"/>
        <w:right w:val="none" w:sz="0" w:space="0" w:color="auto"/>
      </w:divBdr>
    </w:div>
    <w:div w:id="55902330">
      <w:bodyDiv w:val="1"/>
      <w:marLeft w:val="0"/>
      <w:marRight w:val="0"/>
      <w:marTop w:val="0"/>
      <w:marBottom w:val="0"/>
      <w:divBdr>
        <w:top w:val="none" w:sz="0" w:space="0" w:color="auto"/>
        <w:left w:val="none" w:sz="0" w:space="0" w:color="auto"/>
        <w:bottom w:val="none" w:sz="0" w:space="0" w:color="auto"/>
        <w:right w:val="none" w:sz="0" w:space="0" w:color="auto"/>
      </w:divBdr>
    </w:div>
    <w:div w:id="251935599">
      <w:bodyDiv w:val="1"/>
      <w:marLeft w:val="0"/>
      <w:marRight w:val="0"/>
      <w:marTop w:val="0"/>
      <w:marBottom w:val="0"/>
      <w:divBdr>
        <w:top w:val="none" w:sz="0" w:space="0" w:color="auto"/>
        <w:left w:val="none" w:sz="0" w:space="0" w:color="auto"/>
        <w:bottom w:val="none" w:sz="0" w:space="0" w:color="auto"/>
        <w:right w:val="none" w:sz="0" w:space="0" w:color="auto"/>
      </w:divBdr>
    </w:div>
    <w:div w:id="358820376">
      <w:bodyDiv w:val="1"/>
      <w:marLeft w:val="0"/>
      <w:marRight w:val="0"/>
      <w:marTop w:val="0"/>
      <w:marBottom w:val="0"/>
      <w:divBdr>
        <w:top w:val="none" w:sz="0" w:space="0" w:color="auto"/>
        <w:left w:val="none" w:sz="0" w:space="0" w:color="auto"/>
        <w:bottom w:val="none" w:sz="0" w:space="0" w:color="auto"/>
        <w:right w:val="none" w:sz="0" w:space="0" w:color="auto"/>
      </w:divBdr>
    </w:div>
    <w:div w:id="21005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44BD4-9AD0-4D55-A49D-1A03AFF2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2021</Words>
  <Characters>11116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Agudelo Canas</dc:creator>
  <cp:lastModifiedBy>Luis Fernando Cardenas Uran</cp:lastModifiedBy>
  <cp:revision>5</cp:revision>
  <dcterms:created xsi:type="dcterms:W3CDTF">2020-05-25T00:29:00Z</dcterms:created>
  <dcterms:modified xsi:type="dcterms:W3CDTF">2020-07-27T13:32:00Z</dcterms:modified>
</cp:coreProperties>
</file>