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20F" w:rsidRPr="006C528D" w:rsidRDefault="00960748" w:rsidP="00D6620F">
      <w:pPr>
        <w:pStyle w:val="Textoindependiente"/>
        <w:jc w:val="center"/>
        <w:rPr>
          <w:rFonts w:ascii="Arial" w:hAnsi="Arial" w:cs="Arial"/>
          <w:b/>
          <w:color w:val="000000" w:themeColor="text1"/>
          <w:lang w:val="es-MX"/>
        </w:rPr>
      </w:pPr>
      <w:r>
        <w:rPr>
          <w:rFonts w:ascii="Arial" w:hAnsi="Arial" w:cs="Arial"/>
          <w:b/>
          <w:color w:val="000000" w:themeColor="text1"/>
          <w:lang w:val="es-MX"/>
        </w:rPr>
        <w:t>ANEXO No. 12</w:t>
      </w:r>
      <w:r w:rsidR="00D6620F" w:rsidRPr="006C528D">
        <w:rPr>
          <w:rFonts w:ascii="Arial" w:hAnsi="Arial" w:cs="Arial"/>
          <w:b/>
          <w:color w:val="000000" w:themeColor="text1"/>
          <w:lang w:val="es-MX"/>
        </w:rPr>
        <w:t xml:space="preserve">: REQUISITOS DE EMPAQUE SECUNDARIO DE LAS RACIONES PARA PREPARAR </w:t>
      </w:r>
    </w:p>
    <w:p w:rsidR="00D6620F" w:rsidRPr="006C528D" w:rsidRDefault="00D6620F" w:rsidP="00D6620F">
      <w:pPr>
        <w:spacing w:after="0" w:line="240" w:lineRule="auto"/>
        <w:jc w:val="both"/>
        <w:rPr>
          <w:rFonts w:ascii="Arial" w:hAnsi="Arial" w:cs="Arial"/>
          <w:iCs/>
          <w:color w:val="000000" w:themeColor="text1"/>
          <w:sz w:val="20"/>
          <w:szCs w:val="20"/>
        </w:rPr>
      </w:pPr>
    </w:p>
    <w:p w:rsidR="00D6620F" w:rsidRPr="006C528D" w:rsidRDefault="00D6620F" w:rsidP="00D6620F">
      <w:p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El empaque secundario que contiene los alimentos que conforman las raciones para preparar deberá cumplir con las características de empaque descritas a continuación y llevar impresa la siguiente información:</w:t>
      </w:r>
    </w:p>
    <w:p w:rsidR="00D6620F" w:rsidRPr="006C528D" w:rsidRDefault="00D6620F" w:rsidP="00D6620F">
      <w:p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 xml:space="preserve"> </w:t>
      </w:r>
    </w:p>
    <w:p w:rsidR="00D6620F" w:rsidRPr="006C528D" w:rsidRDefault="00D6620F" w:rsidP="00D6620F">
      <w:pPr>
        <w:numPr>
          <w:ilvl w:val="0"/>
          <w:numId w:val="2"/>
        </w:num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 xml:space="preserve">El empaque secundario debe permitir la fácil manipulación por parte de los beneficiarios y debe preservar la calidad y el empaque individual de los productos; es necesario que el Operador detalle las características del empaque al momento de presentar las muestras al ICBF, como mínimo en cuanto a material, dimensiones, sistema de sellado. </w:t>
      </w:r>
    </w:p>
    <w:p w:rsidR="00D6620F" w:rsidRPr="006C528D" w:rsidRDefault="00D6620F" w:rsidP="00D6620F">
      <w:pPr>
        <w:numPr>
          <w:ilvl w:val="0"/>
          <w:numId w:val="2"/>
        </w:numPr>
        <w:autoSpaceDE w:val="0"/>
        <w:autoSpaceDN w:val="0"/>
        <w:adjustRightInd w:val="0"/>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 xml:space="preserve">El empaque debe ser flexible, transparente, tipo bolsa de polietileno de baja densidad, calibre 4.  </w:t>
      </w:r>
    </w:p>
    <w:p w:rsidR="00D6620F" w:rsidRPr="004365F1" w:rsidRDefault="00D6620F" w:rsidP="00D6620F">
      <w:pPr>
        <w:numPr>
          <w:ilvl w:val="0"/>
          <w:numId w:val="2"/>
        </w:numPr>
        <w:autoSpaceDE w:val="0"/>
        <w:autoSpaceDN w:val="0"/>
        <w:adjustRightInd w:val="0"/>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 xml:space="preserve">El </w:t>
      </w:r>
      <w:r w:rsidRPr="004365F1">
        <w:rPr>
          <w:rFonts w:ascii="Arial" w:hAnsi="Arial" w:cs="Arial"/>
          <w:iCs/>
          <w:color w:val="000000" w:themeColor="text1"/>
          <w:sz w:val="20"/>
          <w:szCs w:val="20"/>
        </w:rPr>
        <w:t>Peso de resistencia debe corresponder a mínimo 7 Kilogramos y máximo 10 Kilogramos.</w:t>
      </w:r>
    </w:p>
    <w:p w:rsidR="00D6620F" w:rsidRPr="004365F1" w:rsidRDefault="00D6620F" w:rsidP="00D6620F">
      <w:pPr>
        <w:numPr>
          <w:ilvl w:val="0"/>
          <w:numId w:val="2"/>
        </w:numPr>
        <w:autoSpaceDE w:val="0"/>
        <w:autoSpaceDN w:val="0"/>
        <w:adjustRightInd w:val="0"/>
        <w:spacing w:after="0" w:line="240" w:lineRule="auto"/>
        <w:rPr>
          <w:rFonts w:ascii="Arial" w:hAnsi="Arial" w:cs="Arial"/>
          <w:iCs/>
          <w:color w:val="000000" w:themeColor="text1"/>
          <w:sz w:val="20"/>
          <w:szCs w:val="20"/>
        </w:rPr>
      </w:pPr>
      <w:r w:rsidRPr="004365F1">
        <w:rPr>
          <w:rFonts w:ascii="Arial" w:hAnsi="Arial" w:cs="Arial"/>
          <w:iCs/>
          <w:color w:val="000000" w:themeColor="text1"/>
          <w:sz w:val="20"/>
          <w:szCs w:val="20"/>
        </w:rPr>
        <w:t>Cierre por Termo sellado o cocido</w:t>
      </w:r>
    </w:p>
    <w:p w:rsidR="00D6620F" w:rsidRPr="004365F1" w:rsidRDefault="00D6620F" w:rsidP="00D6620F">
      <w:pPr>
        <w:numPr>
          <w:ilvl w:val="0"/>
          <w:numId w:val="2"/>
        </w:numPr>
        <w:spacing w:after="0" w:line="240" w:lineRule="auto"/>
        <w:jc w:val="both"/>
        <w:rPr>
          <w:rFonts w:ascii="Arial" w:hAnsi="Arial" w:cs="Arial"/>
          <w:iCs/>
          <w:color w:val="000000" w:themeColor="text1"/>
          <w:sz w:val="20"/>
          <w:szCs w:val="20"/>
        </w:rPr>
      </w:pPr>
      <w:r w:rsidRPr="004365F1">
        <w:rPr>
          <w:rFonts w:ascii="Arial" w:hAnsi="Arial" w:cs="Arial"/>
          <w:iCs/>
          <w:color w:val="000000" w:themeColor="text1"/>
          <w:sz w:val="20"/>
          <w:szCs w:val="20"/>
        </w:rPr>
        <w:t xml:space="preserve">Las bolsas deben entregarse selladas. </w:t>
      </w:r>
    </w:p>
    <w:p w:rsidR="00D6620F" w:rsidRPr="004365F1" w:rsidRDefault="00D6620F" w:rsidP="00D6620F">
      <w:pPr>
        <w:numPr>
          <w:ilvl w:val="0"/>
          <w:numId w:val="2"/>
        </w:numPr>
        <w:autoSpaceDE w:val="0"/>
        <w:autoSpaceDN w:val="0"/>
        <w:adjustRightInd w:val="0"/>
        <w:spacing w:after="0" w:line="240" w:lineRule="auto"/>
        <w:rPr>
          <w:rFonts w:ascii="Arial" w:hAnsi="Arial" w:cs="Arial"/>
          <w:iCs/>
          <w:color w:val="000000" w:themeColor="text1"/>
          <w:sz w:val="20"/>
          <w:szCs w:val="20"/>
        </w:rPr>
      </w:pPr>
      <w:r w:rsidRPr="004365F1">
        <w:rPr>
          <w:rFonts w:ascii="Arial" w:hAnsi="Arial" w:cs="Arial"/>
          <w:iCs/>
          <w:color w:val="000000" w:themeColor="text1"/>
          <w:sz w:val="20"/>
          <w:szCs w:val="20"/>
        </w:rPr>
        <w:t>El material del empaque debe ser apto para la impresión flexográfica</w:t>
      </w:r>
    </w:p>
    <w:p w:rsidR="00D6620F" w:rsidRPr="004365F1" w:rsidRDefault="00D6620F" w:rsidP="00D6620F">
      <w:pPr>
        <w:numPr>
          <w:ilvl w:val="0"/>
          <w:numId w:val="2"/>
        </w:numPr>
        <w:spacing w:after="0" w:line="240" w:lineRule="auto"/>
        <w:jc w:val="both"/>
        <w:outlineLvl w:val="0"/>
        <w:rPr>
          <w:rFonts w:ascii="Arial" w:hAnsi="Arial" w:cs="Arial"/>
          <w:iCs/>
          <w:color w:val="000000" w:themeColor="text1"/>
          <w:sz w:val="20"/>
          <w:szCs w:val="20"/>
        </w:rPr>
      </w:pPr>
      <w:r w:rsidRPr="004365F1">
        <w:rPr>
          <w:rFonts w:ascii="Arial" w:hAnsi="Arial" w:cs="Arial"/>
          <w:iCs/>
          <w:color w:val="000000" w:themeColor="text1"/>
          <w:sz w:val="20"/>
          <w:szCs w:val="20"/>
        </w:rPr>
        <w:t>Las Dimensiones mínimas deberán ser 52 de largo x 45 cms de ancho</w:t>
      </w:r>
      <w:r w:rsidR="000D4119" w:rsidRPr="004365F1">
        <w:rPr>
          <w:rFonts w:ascii="Arial" w:hAnsi="Arial" w:cs="Arial"/>
          <w:iCs/>
          <w:color w:val="000000" w:themeColor="text1"/>
          <w:sz w:val="20"/>
          <w:szCs w:val="20"/>
        </w:rPr>
        <w:t>. Para las Raciones de</w:t>
      </w:r>
      <w:r w:rsidR="004365F1" w:rsidRPr="004365F1">
        <w:rPr>
          <w:rFonts w:ascii="Arial" w:hAnsi="Arial" w:cs="Arial"/>
          <w:iCs/>
          <w:color w:val="000000" w:themeColor="text1"/>
          <w:sz w:val="20"/>
          <w:szCs w:val="20"/>
        </w:rPr>
        <w:t xml:space="preserve"> </w:t>
      </w:r>
      <w:r w:rsidR="000D4119" w:rsidRPr="004365F1">
        <w:rPr>
          <w:rFonts w:ascii="Arial" w:hAnsi="Arial" w:cs="Arial"/>
          <w:iCs/>
          <w:color w:val="000000" w:themeColor="text1"/>
          <w:sz w:val="20"/>
          <w:szCs w:val="20"/>
        </w:rPr>
        <w:t>mujeres gestantes y madres en periodo de lactancia el operador contrato debe adaptar las dimensiones de acuerdo con los alimentos que la contiene.</w:t>
      </w:r>
    </w:p>
    <w:p w:rsidR="00D6620F" w:rsidRPr="006C528D" w:rsidRDefault="00D6620F" w:rsidP="00D6620F">
      <w:pPr>
        <w:spacing w:after="0" w:line="240" w:lineRule="auto"/>
        <w:jc w:val="both"/>
        <w:rPr>
          <w:rFonts w:ascii="Arial" w:hAnsi="Arial" w:cs="Arial"/>
          <w:iCs/>
          <w:color w:val="000000" w:themeColor="text1"/>
          <w:sz w:val="20"/>
          <w:szCs w:val="20"/>
        </w:rPr>
      </w:pPr>
    </w:p>
    <w:p w:rsidR="00D6620F" w:rsidRPr="006C528D" w:rsidRDefault="00D6620F" w:rsidP="00D6620F">
      <w:p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El empaque secundario debe cumplir con lo dispuesto en las siguientes normas:</w:t>
      </w:r>
    </w:p>
    <w:p w:rsidR="00D6620F" w:rsidRPr="006C528D" w:rsidRDefault="00D6620F" w:rsidP="00D6620F">
      <w:pPr>
        <w:numPr>
          <w:ilvl w:val="0"/>
          <w:numId w:val="2"/>
        </w:num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Resolución 005109 .Rotulado General</w:t>
      </w:r>
    </w:p>
    <w:p w:rsidR="00D6620F" w:rsidRPr="006C528D" w:rsidRDefault="00D6620F" w:rsidP="00D6620F">
      <w:pPr>
        <w:numPr>
          <w:ilvl w:val="0"/>
          <w:numId w:val="2"/>
        </w:num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NTC 1257 Plásticos. Películas de Polietileno de Baja Densidad para Empaques de Alimentos</w:t>
      </w:r>
    </w:p>
    <w:p w:rsidR="00D6620F" w:rsidRPr="006C528D" w:rsidRDefault="00D6620F" w:rsidP="00D6620F">
      <w:pPr>
        <w:numPr>
          <w:ilvl w:val="0"/>
          <w:numId w:val="2"/>
        </w:num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NTC 1007 Películas de Polietileno de Baja Densidad para Uso General y Aplicación en Empaques que no están en Contacto con Alimentos</w:t>
      </w:r>
    </w:p>
    <w:p w:rsidR="00D6620F" w:rsidRPr="006C528D" w:rsidRDefault="00D6620F" w:rsidP="00D6620F">
      <w:pPr>
        <w:numPr>
          <w:ilvl w:val="0"/>
          <w:numId w:val="2"/>
        </w:num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Decreto 3075 de 1997, Ministerio de Salud, Ley 09/79 y los demás que lo modifiquen, sustituyan o adicionen.</w:t>
      </w:r>
    </w:p>
    <w:p w:rsidR="00D6620F" w:rsidRPr="006C528D" w:rsidRDefault="00D6620F" w:rsidP="00D6620F">
      <w:pPr>
        <w:spacing w:after="0" w:line="240" w:lineRule="auto"/>
        <w:jc w:val="both"/>
        <w:rPr>
          <w:rFonts w:ascii="Arial" w:hAnsi="Arial" w:cs="Arial"/>
          <w:iCs/>
          <w:color w:val="000000" w:themeColor="text1"/>
          <w:sz w:val="20"/>
          <w:szCs w:val="20"/>
        </w:rPr>
      </w:pPr>
    </w:p>
    <w:p w:rsidR="00D6620F" w:rsidRPr="006C528D" w:rsidRDefault="00D6620F" w:rsidP="00D6620F">
      <w:p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El empaque de embalaje debe ser resistente al transporte y a la manipulación durante su almacenamiento, sin ningún tipo de logos ni texto.</w:t>
      </w:r>
    </w:p>
    <w:p w:rsidR="00D6620F" w:rsidRPr="006C528D" w:rsidRDefault="00D6620F" w:rsidP="00D6620F">
      <w:pPr>
        <w:spacing w:after="0" w:line="240" w:lineRule="auto"/>
        <w:jc w:val="both"/>
        <w:rPr>
          <w:rFonts w:ascii="Arial" w:hAnsi="Arial" w:cs="Arial"/>
          <w:iCs/>
          <w:color w:val="000000" w:themeColor="text1"/>
          <w:sz w:val="20"/>
          <w:szCs w:val="20"/>
        </w:rPr>
      </w:pPr>
    </w:p>
    <w:p w:rsidR="00D6620F" w:rsidRPr="006C528D" w:rsidRDefault="00D6620F" w:rsidP="00D6620F">
      <w:pPr>
        <w:spacing w:after="0" w:line="240" w:lineRule="auto"/>
        <w:jc w:val="both"/>
        <w:rPr>
          <w:rFonts w:ascii="Arial" w:hAnsi="Arial" w:cs="Arial"/>
          <w:b/>
          <w:iCs/>
          <w:color w:val="000000" w:themeColor="text1"/>
          <w:sz w:val="20"/>
          <w:szCs w:val="20"/>
        </w:rPr>
      </w:pPr>
      <w:r w:rsidRPr="006C528D">
        <w:rPr>
          <w:rFonts w:ascii="Arial" w:hAnsi="Arial" w:cs="Arial"/>
          <w:b/>
          <w:iCs/>
          <w:color w:val="000000" w:themeColor="text1"/>
          <w:sz w:val="20"/>
          <w:szCs w:val="20"/>
        </w:rPr>
        <w:t>Rotulado de empaque secundario:</w:t>
      </w:r>
    </w:p>
    <w:p w:rsidR="00D6620F" w:rsidRPr="006C528D" w:rsidRDefault="00D6620F" w:rsidP="00D6620F">
      <w:pPr>
        <w:spacing w:after="0" w:line="240" w:lineRule="auto"/>
        <w:jc w:val="both"/>
        <w:rPr>
          <w:rFonts w:ascii="Arial" w:hAnsi="Arial" w:cs="Arial"/>
          <w:color w:val="000000" w:themeColor="text1"/>
          <w:sz w:val="20"/>
          <w:szCs w:val="20"/>
          <w:lang w:eastAsia="es-CO"/>
        </w:rPr>
      </w:pPr>
    </w:p>
    <w:p w:rsidR="00D6620F" w:rsidRPr="006C528D" w:rsidRDefault="00D6620F" w:rsidP="00D6620F">
      <w:pPr>
        <w:spacing w:after="0" w:line="240" w:lineRule="auto"/>
        <w:jc w:val="both"/>
        <w:rPr>
          <w:rFonts w:ascii="Arial" w:hAnsi="Arial" w:cs="Arial"/>
          <w:color w:val="000000" w:themeColor="text1"/>
          <w:sz w:val="20"/>
          <w:szCs w:val="20"/>
          <w:lang w:eastAsia="es-CO"/>
        </w:rPr>
      </w:pPr>
      <w:r w:rsidRPr="006C528D">
        <w:rPr>
          <w:rFonts w:ascii="Arial" w:hAnsi="Arial" w:cs="Arial"/>
          <w:color w:val="000000" w:themeColor="text1"/>
          <w:sz w:val="20"/>
          <w:szCs w:val="20"/>
          <w:lang w:eastAsia="es-CO"/>
        </w:rPr>
        <w:t>Con el objeto de proteger los productos que componen las Raciones para Preparar de Recuperación Nutricional</w:t>
      </w:r>
      <w:r w:rsidR="00734F50">
        <w:rPr>
          <w:rFonts w:ascii="Arial" w:hAnsi="Arial" w:cs="Arial"/>
          <w:color w:val="000000" w:themeColor="text1"/>
          <w:sz w:val="20"/>
          <w:szCs w:val="20"/>
          <w:lang w:eastAsia="es-CO"/>
        </w:rPr>
        <w:t xml:space="preserve"> para los</w:t>
      </w:r>
      <w:r w:rsidR="007A3509">
        <w:rPr>
          <w:rFonts w:ascii="Arial" w:hAnsi="Arial" w:cs="Arial"/>
          <w:color w:val="000000" w:themeColor="text1"/>
          <w:sz w:val="20"/>
          <w:szCs w:val="20"/>
          <w:lang w:eastAsia="es-CO"/>
        </w:rPr>
        <w:t xml:space="preserve"> primeros</w:t>
      </w:r>
      <w:r w:rsidR="00734F50">
        <w:rPr>
          <w:rFonts w:ascii="Arial" w:hAnsi="Arial" w:cs="Arial"/>
          <w:color w:val="000000" w:themeColor="text1"/>
          <w:sz w:val="20"/>
          <w:szCs w:val="20"/>
          <w:lang w:eastAsia="es-CO"/>
        </w:rPr>
        <w:t xml:space="preserve"> 1.000 días</w:t>
      </w:r>
      <w:r w:rsidRPr="006C528D">
        <w:rPr>
          <w:rFonts w:ascii="Arial" w:hAnsi="Arial" w:cs="Arial"/>
          <w:color w:val="000000" w:themeColor="text1"/>
          <w:sz w:val="20"/>
          <w:szCs w:val="20"/>
          <w:lang w:eastAsia="es-CO"/>
        </w:rPr>
        <w:t>, el Proveedor deberá utilizar un empaque secundario que garantice la protección del producto en los procesos de transporte y distribución, el cual contendrá los productos que componen cada ración alimentaria.</w:t>
      </w:r>
    </w:p>
    <w:p w:rsidR="00D6620F" w:rsidRPr="006C528D" w:rsidRDefault="00D6620F" w:rsidP="00D6620F">
      <w:pPr>
        <w:spacing w:after="0" w:line="240" w:lineRule="auto"/>
        <w:jc w:val="both"/>
        <w:rPr>
          <w:rFonts w:ascii="Arial" w:hAnsi="Arial" w:cs="Arial"/>
          <w:color w:val="000000" w:themeColor="text1"/>
          <w:sz w:val="20"/>
          <w:szCs w:val="20"/>
          <w:lang w:eastAsia="es-CO"/>
        </w:rPr>
      </w:pPr>
    </w:p>
    <w:p w:rsidR="00D6620F" w:rsidRPr="00B15619" w:rsidRDefault="00D6620F" w:rsidP="00D6620F">
      <w:pPr>
        <w:autoSpaceDE w:val="0"/>
        <w:autoSpaceDN w:val="0"/>
        <w:adjustRightInd w:val="0"/>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Cada empaque secundario deberá llevar impreso en mínimo el 80% del empaque por cara y cara,  a</w:t>
      </w:r>
      <w:r w:rsidRPr="006C528D">
        <w:rPr>
          <w:rFonts w:ascii="Arial" w:hAnsi="Arial" w:cs="Arial"/>
          <w:b/>
          <w:color w:val="000000" w:themeColor="text1"/>
          <w:sz w:val="20"/>
          <w:szCs w:val="20"/>
          <w:u w:val="single"/>
        </w:rPr>
        <w:t xml:space="preserve"> dos tintas</w:t>
      </w:r>
      <w:r w:rsidRPr="006C528D">
        <w:rPr>
          <w:rFonts w:ascii="Arial" w:hAnsi="Arial" w:cs="Arial"/>
          <w:color w:val="000000" w:themeColor="text1"/>
          <w:sz w:val="20"/>
          <w:szCs w:val="20"/>
        </w:rPr>
        <w:t xml:space="preserve"> (negro y verde), de acuerdo con el diseño entregado por la Oficina de Comunicaciones del ICBF y con la </w:t>
      </w:r>
      <w:r w:rsidRPr="00B15619">
        <w:rPr>
          <w:rFonts w:ascii="Arial" w:hAnsi="Arial" w:cs="Arial"/>
          <w:color w:val="000000" w:themeColor="text1"/>
          <w:sz w:val="20"/>
          <w:szCs w:val="20"/>
        </w:rPr>
        <w:t>siguiente información:</w:t>
      </w:r>
    </w:p>
    <w:p w:rsidR="00D6620F" w:rsidRPr="00B15619" w:rsidRDefault="00D6620F" w:rsidP="00D6620F">
      <w:pPr>
        <w:autoSpaceDE w:val="0"/>
        <w:autoSpaceDN w:val="0"/>
        <w:adjustRightInd w:val="0"/>
        <w:spacing w:after="0" w:line="240" w:lineRule="auto"/>
        <w:jc w:val="both"/>
        <w:rPr>
          <w:rFonts w:ascii="Arial" w:hAnsi="Arial" w:cs="Arial"/>
          <w:color w:val="000000" w:themeColor="text1"/>
          <w:sz w:val="20"/>
          <w:szCs w:val="20"/>
        </w:rPr>
      </w:pPr>
    </w:p>
    <w:p w:rsidR="00D6620F" w:rsidRPr="00B15619" w:rsidRDefault="00D6620F" w:rsidP="00D6620F">
      <w:pPr>
        <w:autoSpaceDE w:val="0"/>
        <w:autoSpaceDN w:val="0"/>
        <w:adjustRightInd w:val="0"/>
        <w:spacing w:after="0" w:line="240" w:lineRule="auto"/>
        <w:jc w:val="both"/>
        <w:rPr>
          <w:rFonts w:ascii="Arial" w:hAnsi="Arial" w:cs="Arial"/>
          <w:color w:val="000000" w:themeColor="text1"/>
          <w:sz w:val="20"/>
          <w:szCs w:val="20"/>
        </w:rPr>
      </w:pPr>
      <w:r w:rsidRPr="00B15619">
        <w:rPr>
          <w:rFonts w:ascii="Arial" w:hAnsi="Arial" w:cs="Arial"/>
          <w:color w:val="000000" w:themeColor="text1"/>
          <w:sz w:val="20"/>
          <w:szCs w:val="20"/>
        </w:rPr>
        <w:t xml:space="preserve">Cara principal: </w:t>
      </w:r>
    </w:p>
    <w:p w:rsidR="00D6620F" w:rsidRPr="00B15619" w:rsidRDefault="00D6620F" w:rsidP="0093352E">
      <w:pPr>
        <w:pStyle w:val="Prrafodelista"/>
        <w:numPr>
          <w:ilvl w:val="0"/>
          <w:numId w:val="2"/>
        </w:numPr>
        <w:overflowPunct w:val="0"/>
        <w:jc w:val="both"/>
        <w:rPr>
          <w:rFonts w:ascii="Arial" w:hAnsi="Arial" w:cs="Arial"/>
          <w:b/>
          <w:snapToGrid w:val="0"/>
          <w:color w:val="000000" w:themeColor="text1"/>
          <w:sz w:val="20"/>
          <w:szCs w:val="20"/>
        </w:rPr>
      </w:pPr>
      <w:r w:rsidRPr="00B15619">
        <w:rPr>
          <w:rFonts w:ascii="Arial" w:hAnsi="Arial" w:cs="Arial"/>
          <w:snapToGrid w:val="0"/>
          <w:color w:val="000000" w:themeColor="text1"/>
          <w:sz w:val="20"/>
          <w:szCs w:val="20"/>
        </w:rPr>
        <w:t>El nombre de</w:t>
      </w:r>
      <w:r w:rsidR="008808AC">
        <w:rPr>
          <w:rFonts w:ascii="Arial" w:hAnsi="Arial" w:cs="Arial"/>
          <w:snapToGrid w:val="0"/>
          <w:color w:val="000000" w:themeColor="text1"/>
          <w:sz w:val="20"/>
          <w:szCs w:val="20"/>
        </w:rPr>
        <w:t xml:space="preserve"> </w:t>
      </w:r>
      <w:r w:rsidRPr="00B15619">
        <w:rPr>
          <w:rFonts w:ascii="Arial" w:hAnsi="Arial" w:cs="Arial"/>
          <w:snapToGrid w:val="0"/>
          <w:color w:val="000000" w:themeColor="text1"/>
          <w:sz w:val="20"/>
          <w:szCs w:val="20"/>
        </w:rPr>
        <w:t>l</w:t>
      </w:r>
      <w:r w:rsidR="008F195A">
        <w:rPr>
          <w:rFonts w:ascii="Arial" w:hAnsi="Arial" w:cs="Arial"/>
          <w:snapToGrid w:val="0"/>
          <w:color w:val="000000" w:themeColor="text1"/>
          <w:sz w:val="20"/>
          <w:szCs w:val="20"/>
        </w:rPr>
        <w:t xml:space="preserve">a </w:t>
      </w:r>
      <w:r w:rsidR="008808AC">
        <w:rPr>
          <w:rFonts w:ascii="Arial" w:hAnsi="Arial" w:cs="Arial"/>
          <w:snapToGrid w:val="0"/>
          <w:color w:val="000000" w:themeColor="text1"/>
          <w:sz w:val="20"/>
          <w:szCs w:val="20"/>
        </w:rPr>
        <w:t>modalidad</w:t>
      </w:r>
      <w:r w:rsidRPr="00B15619">
        <w:rPr>
          <w:rFonts w:ascii="Arial" w:hAnsi="Arial" w:cs="Arial"/>
          <w:color w:val="000000" w:themeColor="text1"/>
          <w:sz w:val="20"/>
          <w:szCs w:val="20"/>
        </w:rPr>
        <w:t xml:space="preserve">: </w:t>
      </w:r>
      <w:r w:rsidRPr="005B4EFB">
        <w:rPr>
          <w:rFonts w:ascii="Arial" w:hAnsi="Arial" w:cs="Arial"/>
          <w:b/>
          <w:color w:val="000000" w:themeColor="text1"/>
          <w:sz w:val="20"/>
          <w:szCs w:val="20"/>
        </w:rPr>
        <w:t>RECUPERACIÓN NUTRICIONAL</w:t>
      </w:r>
      <w:r w:rsidR="008808AC" w:rsidRPr="005B4EFB">
        <w:rPr>
          <w:rFonts w:ascii="Arial" w:hAnsi="Arial" w:cs="Arial"/>
          <w:b/>
          <w:color w:val="000000" w:themeColor="text1"/>
          <w:sz w:val="20"/>
          <w:szCs w:val="20"/>
        </w:rPr>
        <w:t xml:space="preserve"> </w:t>
      </w:r>
      <w:r w:rsidR="0093352E" w:rsidRPr="0093352E">
        <w:rPr>
          <w:rFonts w:ascii="Arial" w:hAnsi="Arial" w:cs="Arial"/>
          <w:b/>
          <w:color w:val="000000" w:themeColor="text1"/>
          <w:sz w:val="20"/>
          <w:szCs w:val="20"/>
        </w:rPr>
        <w:t>CON ÉNFASIS EN</w:t>
      </w:r>
      <w:r w:rsidR="008808AC" w:rsidRPr="005B4EFB">
        <w:rPr>
          <w:rFonts w:ascii="Arial" w:hAnsi="Arial" w:cs="Arial"/>
          <w:b/>
          <w:color w:val="000000" w:themeColor="text1"/>
          <w:sz w:val="20"/>
          <w:szCs w:val="20"/>
        </w:rPr>
        <w:t xml:space="preserve"> LOS </w:t>
      </w:r>
      <w:r w:rsidR="007A3509">
        <w:rPr>
          <w:rFonts w:ascii="Arial" w:hAnsi="Arial" w:cs="Arial"/>
          <w:b/>
          <w:color w:val="000000" w:themeColor="text1"/>
          <w:sz w:val="20"/>
          <w:szCs w:val="20"/>
        </w:rPr>
        <w:t xml:space="preserve">PRIMEROS </w:t>
      </w:r>
      <w:r w:rsidR="008808AC" w:rsidRPr="005B4EFB">
        <w:rPr>
          <w:rFonts w:ascii="Arial" w:hAnsi="Arial" w:cs="Arial"/>
          <w:b/>
          <w:color w:val="000000" w:themeColor="text1"/>
          <w:sz w:val="20"/>
          <w:szCs w:val="20"/>
        </w:rPr>
        <w:t>1.000 DIAS</w:t>
      </w:r>
      <w:r w:rsidRPr="005B4EFB">
        <w:rPr>
          <w:rFonts w:ascii="Arial" w:hAnsi="Arial" w:cs="Arial"/>
          <w:b/>
          <w:color w:val="000000" w:themeColor="text1"/>
          <w:sz w:val="20"/>
          <w:szCs w:val="20"/>
        </w:rPr>
        <w:t>– ICBF,</w:t>
      </w:r>
      <w:r w:rsidR="005B4EFB" w:rsidRPr="005B4EFB">
        <w:rPr>
          <w:rFonts w:ascii="Arial" w:hAnsi="Arial" w:cs="Arial"/>
          <w:b/>
          <w:color w:val="000000" w:themeColor="text1"/>
          <w:sz w:val="20"/>
          <w:szCs w:val="20"/>
        </w:rPr>
        <w:t xml:space="preserve"> ración para preparar para niños y niñas de 6 a 11 meses, de 12 a 24 meses o </w:t>
      </w:r>
      <w:r w:rsidR="000D4119" w:rsidRPr="005B4EFB">
        <w:rPr>
          <w:rFonts w:ascii="Arial" w:hAnsi="Arial" w:cs="Arial"/>
          <w:b/>
          <w:color w:val="000000" w:themeColor="text1"/>
          <w:sz w:val="20"/>
          <w:szCs w:val="20"/>
        </w:rPr>
        <w:t>Mujer gestante y</w:t>
      </w:r>
      <w:r w:rsidR="001D27D7" w:rsidRPr="005B4EFB">
        <w:rPr>
          <w:rFonts w:ascii="Arial" w:hAnsi="Arial" w:cs="Arial"/>
          <w:b/>
          <w:color w:val="000000" w:themeColor="text1"/>
          <w:sz w:val="20"/>
          <w:szCs w:val="20"/>
        </w:rPr>
        <w:t>/o</w:t>
      </w:r>
      <w:r w:rsidR="000D4119" w:rsidRPr="005B4EFB">
        <w:rPr>
          <w:rFonts w:ascii="Arial" w:hAnsi="Arial" w:cs="Arial"/>
          <w:b/>
          <w:color w:val="000000" w:themeColor="text1"/>
          <w:sz w:val="20"/>
          <w:szCs w:val="20"/>
        </w:rPr>
        <w:t xml:space="preserve"> en periodo de lactancia </w:t>
      </w:r>
      <w:r w:rsidRPr="005B4EFB">
        <w:rPr>
          <w:rFonts w:ascii="Arial" w:hAnsi="Arial" w:cs="Arial"/>
          <w:b/>
          <w:color w:val="000000" w:themeColor="text1"/>
          <w:sz w:val="20"/>
          <w:szCs w:val="20"/>
        </w:rPr>
        <w:t>según corresponda.</w:t>
      </w:r>
      <w:r w:rsidRPr="00B15619">
        <w:rPr>
          <w:rFonts w:ascii="Arial" w:hAnsi="Arial" w:cs="Arial"/>
          <w:color w:val="000000" w:themeColor="text1"/>
          <w:sz w:val="20"/>
          <w:szCs w:val="20"/>
        </w:rPr>
        <w:t xml:space="preserve"> </w:t>
      </w:r>
    </w:p>
    <w:p w:rsidR="00D6620F" w:rsidRPr="00B15619" w:rsidRDefault="00D6620F" w:rsidP="00D6620F">
      <w:pPr>
        <w:pStyle w:val="Prrafodelista"/>
        <w:numPr>
          <w:ilvl w:val="0"/>
          <w:numId w:val="2"/>
        </w:numPr>
        <w:overflowPunct w:val="0"/>
        <w:jc w:val="both"/>
        <w:rPr>
          <w:rFonts w:ascii="Arial" w:hAnsi="Arial" w:cs="Arial"/>
          <w:b/>
          <w:snapToGrid w:val="0"/>
          <w:color w:val="000000" w:themeColor="text1"/>
          <w:sz w:val="20"/>
          <w:szCs w:val="20"/>
        </w:rPr>
      </w:pPr>
      <w:r w:rsidRPr="00B15619">
        <w:rPr>
          <w:rFonts w:ascii="Arial" w:hAnsi="Arial" w:cs="Arial"/>
          <w:color w:val="000000" w:themeColor="text1"/>
          <w:sz w:val="20"/>
          <w:szCs w:val="20"/>
        </w:rPr>
        <w:t>La frase: La leche materna es el mejor alimento para los niños.</w:t>
      </w:r>
      <w:bookmarkStart w:id="0" w:name="_GoBack"/>
      <w:bookmarkEnd w:id="0"/>
    </w:p>
    <w:p w:rsidR="00D6620F" w:rsidRPr="00B15619" w:rsidRDefault="00D6620F" w:rsidP="00D6620F">
      <w:pPr>
        <w:numPr>
          <w:ilvl w:val="0"/>
          <w:numId w:val="2"/>
        </w:numPr>
        <w:spacing w:after="0" w:line="240" w:lineRule="auto"/>
        <w:jc w:val="both"/>
        <w:rPr>
          <w:rFonts w:ascii="Arial" w:hAnsi="Arial" w:cs="Arial"/>
          <w:b/>
          <w:color w:val="000000" w:themeColor="text1"/>
          <w:sz w:val="20"/>
          <w:szCs w:val="20"/>
        </w:rPr>
      </w:pPr>
      <w:r w:rsidRPr="00B15619">
        <w:rPr>
          <w:rFonts w:ascii="Arial" w:hAnsi="Arial" w:cs="Arial"/>
          <w:color w:val="000000" w:themeColor="text1"/>
          <w:sz w:val="20"/>
          <w:szCs w:val="20"/>
        </w:rPr>
        <w:t xml:space="preserve">La frase resaltada:  </w:t>
      </w:r>
      <w:r w:rsidRPr="00B15619">
        <w:rPr>
          <w:rFonts w:ascii="Arial" w:hAnsi="Arial" w:cs="Arial"/>
          <w:b/>
          <w:color w:val="000000" w:themeColor="text1"/>
          <w:sz w:val="20"/>
          <w:szCs w:val="20"/>
        </w:rPr>
        <w:t>“PROHIBIDA SU VENTA”</w:t>
      </w:r>
    </w:p>
    <w:p w:rsidR="00D6620F" w:rsidRPr="00B15619" w:rsidRDefault="00D6620F" w:rsidP="00D6620F">
      <w:pPr>
        <w:numPr>
          <w:ilvl w:val="0"/>
          <w:numId w:val="2"/>
        </w:numPr>
        <w:spacing w:after="0" w:line="240" w:lineRule="auto"/>
        <w:jc w:val="both"/>
        <w:rPr>
          <w:rFonts w:ascii="Arial" w:hAnsi="Arial" w:cs="Arial"/>
          <w:color w:val="000000" w:themeColor="text1"/>
          <w:sz w:val="20"/>
          <w:szCs w:val="20"/>
        </w:rPr>
      </w:pPr>
      <w:r w:rsidRPr="00B15619">
        <w:rPr>
          <w:rFonts w:ascii="Arial" w:hAnsi="Arial" w:cs="Arial"/>
          <w:color w:val="000000" w:themeColor="text1"/>
          <w:sz w:val="20"/>
          <w:szCs w:val="20"/>
        </w:rPr>
        <w:t xml:space="preserve">El logotipo del ICBF </w:t>
      </w:r>
    </w:p>
    <w:p w:rsidR="00D6620F" w:rsidRPr="00B15619" w:rsidRDefault="00D6620F" w:rsidP="00D6620F">
      <w:pPr>
        <w:overflowPunct w:val="0"/>
        <w:spacing w:after="0" w:line="240" w:lineRule="auto"/>
        <w:jc w:val="both"/>
        <w:rPr>
          <w:rFonts w:ascii="Arial" w:hAnsi="Arial" w:cs="Arial"/>
          <w:b/>
          <w:snapToGrid w:val="0"/>
          <w:color w:val="000000" w:themeColor="text1"/>
          <w:sz w:val="20"/>
          <w:szCs w:val="20"/>
        </w:rPr>
      </w:pPr>
    </w:p>
    <w:p w:rsidR="00D6620F" w:rsidRPr="00B15619" w:rsidRDefault="00D6620F" w:rsidP="00D6620F">
      <w:pPr>
        <w:overflowPunct w:val="0"/>
        <w:spacing w:after="0" w:line="240" w:lineRule="auto"/>
        <w:jc w:val="both"/>
        <w:rPr>
          <w:rFonts w:ascii="Arial" w:hAnsi="Arial" w:cs="Arial"/>
          <w:snapToGrid w:val="0"/>
          <w:color w:val="000000" w:themeColor="text1"/>
          <w:sz w:val="20"/>
          <w:szCs w:val="20"/>
        </w:rPr>
      </w:pPr>
      <w:r w:rsidRPr="00B15619">
        <w:rPr>
          <w:rFonts w:ascii="Arial" w:hAnsi="Arial" w:cs="Arial"/>
          <w:snapToGrid w:val="0"/>
          <w:color w:val="000000" w:themeColor="text1"/>
          <w:sz w:val="20"/>
          <w:szCs w:val="20"/>
        </w:rPr>
        <w:t>Cara posterior:</w:t>
      </w:r>
    </w:p>
    <w:p w:rsidR="00D6620F" w:rsidRPr="00B15619" w:rsidRDefault="00D6620F" w:rsidP="00D6620F">
      <w:pPr>
        <w:pStyle w:val="Prrafodelista"/>
        <w:numPr>
          <w:ilvl w:val="0"/>
          <w:numId w:val="2"/>
        </w:numPr>
        <w:overflowPunct w:val="0"/>
        <w:jc w:val="both"/>
        <w:rPr>
          <w:rFonts w:ascii="Arial" w:hAnsi="Arial" w:cs="Arial"/>
          <w:snapToGrid w:val="0"/>
          <w:color w:val="000000" w:themeColor="text1"/>
          <w:sz w:val="20"/>
          <w:szCs w:val="20"/>
        </w:rPr>
      </w:pPr>
      <w:r w:rsidRPr="00B15619">
        <w:rPr>
          <w:rFonts w:ascii="Arial" w:hAnsi="Arial" w:cs="Arial"/>
          <w:snapToGrid w:val="0"/>
          <w:color w:val="000000" w:themeColor="text1"/>
          <w:sz w:val="20"/>
          <w:szCs w:val="20"/>
        </w:rPr>
        <w:t xml:space="preserve">El logo de la recuperación nutricional </w:t>
      </w:r>
      <w:r w:rsidR="001F6EC9">
        <w:rPr>
          <w:rFonts w:ascii="Arial" w:hAnsi="Arial" w:cs="Arial"/>
          <w:snapToGrid w:val="0"/>
          <w:color w:val="000000" w:themeColor="text1"/>
          <w:sz w:val="20"/>
          <w:szCs w:val="20"/>
        </w:rPr>
        <w:t>para 1.000 días.</w:t>
      </w:r>
    </w:p>
    <w:p w:rsidR="00D6620F" w:rsidRPr="00B15619" w:rsidRDefault="00D6620F" w:rsidP="00D6620F">
      <w:pPr>
        <w:pStyle w:val="Prrafodelista"/>
        <w:numPr>
          <w:ilvl w:val="1"/>
          <w:numId w:val="2"/>
        </w:numPr>
        <w:overflowPunct w:val="0"/>
        <w:jc w:val="both"/>
        <w:rPr>
          <w:rFonts w:ascii="Arial" w:hAnsi="Arial" w:cs="Arial"/>
          <w:b/>
          <w:snapToGrid w:val="0"/>
          <w:color w:val="000000" w:themeColor="text1"/>
          <w:sz w:val="20"/>
          <w:szCs w:val="20"/>
        </w:rPr>
      </w:pPr>
      <w:r w:rsidRPr="00B15619">
        <w:rPr>
          <w:rFonts w:ascii="Arial" w:hAnsi="Arial" w:cs="Arial"/>
          <w:snapToGrid w:val="0"/>
          <w:color w:val="000000" w:themeColor="text1"/>
          <w:sz w:val="20"/>
          <w:szCs w:val="20"/>
        </w:rPr>
        <w:t>El grupo de edad a la cual va dirigida la modalidad según corresponda:</w:t>
      </w:r>
    </w:p>
    <w:p w:rsidR="00D6620F" w:rsidRPr="00B15619" w:rsidRDefault="00D6620F" w:rsidP="00D6620F">
      <w:pPr>
        <w:pStyle w:val="Prrafodelista"/>
        <w:numPr>
          <w:ilvl w:val="2"/>
          <w:numId w:val="2"/>
        </w:numPr>
        <w:overflowPunct w:val="0"/>
        <w:jc w:val="both"/>
        <w:rPr>
          <w:rFonts w:ascii="Arial" w:hAnsi="Arial" w:cs="Arial"/>
          <w:b/>
          <w:snapToGrid w:val="0"/>
          <w:sz w:val="20"/>
          <w:szCs w:val="20"/>
        </w:rPr>
      </w:pPr>
      <w:r w:rsidRPr="00B15619">
        <w:rPr>
          <w:rFonts w:ascii="Arial" w:hAnsi="Arial" w:cs="Arial"/>
          <w:snapToGrid w:val="0"/>
          <w:sz w:val="20"/>
          <w:szCs w:val="20"/>
        </w:rPr>
        <w:t>Niños, niñas de 6 meses a 11 meses</w:t>
      </w:r>
    </w:p>
    <w:p w:rsidR="00D6620F" w:rsidRPr="00B15619" w:rsidRDefault="00D6620F" w:rsidP="00D6620F">
      <w:pPr>
        <w:pStyle w:val="Prrafodelista"/>
        <w:numPr>
          <w:ilvl w:val="2"/>
          <w:numId w:val="2"/>
        </w:numPr>
        <w:overflowPunct w:val="0"/>
        <w:jc w:val="both"/>
        <w:rPr>
          <w:rFonts w:ascii="Arial" w:hAnsi="Arial" w:cs="Arial"/>
          <w:b/>
          <w:snapToGrid w:val="0"/>
          <w:sz w:val="20"/>
          <w:szCs w:val="20"/>
        </w:rPr>
      </w:pPr>
      <w:r w:rsidRPr="00B15619">
        <w:rPr>
          <w:rFonts w:ascii="Arial" w:hAnsi="Arial" w:cs="Arial"/>
          <w:snapToGrid w:val="0"/>
          <w:sz w:val="20"/>
          <w:szCs w:val="20"/>
        </w:rPr>
        <w:t xml:space="preserve">Niños y niñas de 12 a </w:t>
      </w:r>
      <w:r w:rsidR="00622827">
        <w:rPr>
          <w:rFonts w:ascii="Arial" w:hAnsi="Arial" w:cs="Arial"/>
          <w:snapToGrid w:val="0"/>
          <w:sz w:val="20"/>
          <w:szCs w:val="20"/>
        </w:rPr>
        <w:t>24</w:t>
      </w:r>
      <w:r w:rsidRPr="00B15619">
        <w:rPr>
          <w:rFonts w:ascii="Arial" w:hAnsi="Arial" w:cs="Arial"/>
          <w:snapToGrid w:val="0"/>
          <w:sz w:val="20"/>
          <w:szCs w:val="20"/>
        </w:rPr>
        <w:t xml:space="preserve"> meses </w:t>
      </w:r>
    </w:p>
    <w:p w:rsidR="000D4119" w:rsidRPr="00B15619" w:rsidRDefault="007F3B38" w:rsidP="00D6620F">
      <w:pPr>
        <w:pStyle w:val="Prrafodelista"/>
        <w:numPr>
          <w:ilvl w:val="2"/>
          <w:numId w:val="2"/>
        </w:numPr>
        <w:overflowPunct w:val="0"/>
        <w:jc w:val="both"/>
        <w:rPr>
          <w:rFonts w:ascii="Arial" w:hAnsi="Arial" w:cs="Arial"/>
          <w:b/>
          <w:snapToGrid w:val="0"/>
          <w:sz w:val="20"/>
          <w:szCs w:val="20"/>
        </w:rPr>
      </w:pPr>
      <w:r w:rsidRPr="00B15619">
        <w:rPr>
          <w:rFonts w:ascii="Arial" w:hAnsi="Arial" w:cs="Arial"/>
          <w:sz w:val="20"/>
          <w:szCs w:val="20"/>
        </w:rPr>
        <w:lastRenderedPageBreak/>
        <w:t>Mujeres gestantes y</w:t>
      </w:r>
      <w:r w:rsidR="001D27D7" w:rsidRPr="00B15619">
        <w:rPr>
          <w:rFonts w:ascii="Arial" w:hAnsi="Arial" w:cs="Arial"/>
          <w:sz w:val="20"/>
          <w:szCs w:val="20"/>
        </w:rPr>
        <w:t>/o</w:t>
      </w:r>
      <w:r w:rsidRPr="00B15619">
        <w:rPr>
          <w:rFonts w:ascii="Arial" w:hAnsi="Arial" w:cs="Arial"/>
          <w:sz w:val="20"/>
          <w:szCs w:val="20"/>
        </w:rPr>
        <w:t xml:space="preserve"> en periodo de lactancia</w:t>
      </w:r>
    </w:p>
    <w:p w:rsidR="00D6620F" w:rsidRPr="00B15619" w:rsidRDefault="00D6620F" w:rsidP="00D6620F">
      <w:pPr>
        <w:pStyle w:val="Prrafodelista"/>
        <w:numPr>
          <w:ilvl w:val="0"/>
          <w:numId w:val="2"/>
        </w:numPr>
        <w:overflowPunct w:val="0"/>
        <w:jc w:val="both"/>
        <w:rPr>
          <w:rFonts w:ascii="Arial" w:hAnsi="Arial" w:cs="Arial"/>
          <w:snapToGrid w:val="0"/>
          <w:color w:val="000000" w:themeColor="text1"/>
          <w:sz w:val="20"/>
          <w:szCs w:val="20"/>
        </w:rPr>
      </w:pPr>
      <w:r w:rsidRPr="00B15619">
        <w:rPr>
          <w:rFonts w:ascii="Arial" w:hAnsi="Arial" w:cs="Arial"/>
          <w:snapToGrid w:val="0"/>
          <w:color w:val="000000" w:themeColor="text1"/>
          <w:sz w:val="20"/>
          <w:szCs w:val="20"/>
        </w:rPr>
        <w:t xml:space="preserve">La tabla de los alimentos que contiene cada ración, con la presentación y peso neto. </w:t>
      </w:r>
    </w:p>
    <w:p w:rsidR="00D6620F" w:rsidRPr="00B15619" w:rsidRDefault="00D6620F" w:rsidP="00D6620F">
      <w:pPr>
        <w:pStyle w:val="Prrafodelista"/>
        <w:numPr>
          <w:ilvl w:val="0"/>
          <w:numId w:val="2"/>
        </w:numPr>
        <w:overflowPunct w:val="0"/>
        <w:jc w:val="both"/>
        <w:rPr>
          <w:rFonts w:ascii="Arial" w:hAnsi="Arial" w:cs="Arial"/>
          <w:snapToGrid w:val="0"/>
          <w:color w:val="000000" w:themeColor="text1"/>
          <w:sz w:val="20"/>
          <w:szCs w:val="20"/>
        </w:rPr>
      </w:pPr>
      <w:r w:rsidRPr="00B15619">
        <w:rPr>
          <w:rFonts w:ascii="Arial" w:hAnsi="Arial" w:cs="Arial"/>
          <w:color w:val="000000" w:themeColor="text1"/>
          <w:sz w:val="20"/>
          <w:szCs w:val="20"/>
        </w:rPr>
        <w:t xml:space="preserve">La siguiente información institucional: </w:t>
      </w:r>
      <w:r w:rsidRPr="00B15619">
        <w:rPr>
          <w:rFonts w:ascii="Arial" w:hAnsi="Arial" w:cs="Arial"/>
          <w:snapToGrid w:val="0"/>
          <w:color w:val="000000" w:themeColor="text1"/>
          <w:sz w:val="20"/>
          <w:szCs w:val="20"/>
        </w:rPr>
        <w:t>Este es un Programa Gratuito del Estado. Está Prohibido su uso con fines políticos, electorales, comerciales y cualquier otro distinto a los establecidos. Cualquier sugerencia o irregularidad llame a la línea gratuita nacional del ICBF  01 8000 01 80 80.</w:t>
      </w:r>
    </w:p>
    <w:p w:rsidR="00D6620F" w:rsidRPr="00B15619" w:rsidRDefault="00D6620F" w:rsidP="00D6620F">
      <w:pPr>
        <w:numPr>
          <w:ilvl w:val="0"/>
          <w:numId w:val="2"/>
        </w:numPr>
        <w:spacing w:after="0" w:line="240" w:lineRule="auto"/>
        <w:jc w:val="both"/>
        <w:rPr>
          <w:rFonts w:ascii="Arial" w:hAnsi="Arial" w:cs="Arial"/>
          <w:color w:val="000000" w:themeColor="text1"/>
          <w:sz w:val="20"/>
          <w:szCs w:val="20"/>
        </w:rPr>
      </w:pPr>
      <w:r w:rsidRPr="00B15619">
        <w:rPr>
          <w:rFonts w:ascii="Arial" w:hAnsi="Arial" w:cs="Arial"/>
          <w:color w:val="000000" w:themeColor="text1"/>
          <w:sz w:val="20"/>
          <w:szCs w:val="20"/>
        </w:rPr>
        <w:t xml:space="preserve">Los logotipos de: </w:t>
      </w:r>
    </w:p>
    <w:p w:rsidR="00D6620F" w:rsidRPr="006C528D" w:rsidRDefault="00D6620F" w:rsidP="00D6620F">
      <w:pPr>
        <w:numPr>
          <w:ilvl w:val="1"/>
          <w:numId w:val="2"/>
        </w:numPr>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 xml:space="preserve">Presidencia de la República de Colombia  - Gobierno de Colombia </w:t>
      </w:r>
    </w:p>
    <w:p w:rsidR="00D6620F" w:rsidRPr="006C528D" w:rsidRDefault="00D6620F" w:rsidP="00D6620F">
      <w:pPr>
        <w:numPr>
          <w:ilvl w:val="1"/>
          <w:numId w:val="2"/>
        </w:numPr>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Prosperidad para Todos</w:t>
      </w:r>
    </w:p>
    <w:p w:rsidR="00D6620F" w:rsidRPr="006C528D" w:rsidRDefault="00D6620F" w:rsidP="00D6620F">
      <w:pPr>
        <w:numPr>
          <w:ilvl w:val="1"/>
          <w:numId w:val="2"/>
        </w:numPr>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El logotipo de ICBF.</w:t>
      </w:r>
    </w:p>
    <w:p w:rsidR="00D6620F" w:rsidRPr="006C528D" w:rsidRDefault="00D6620F" w:rsidP="00D6620F">
      <w:pPr>
        <w:numPr>
          <w:ilvl w:val="0"/>
          <w:numId w:val="3"/>
        </w:numPr>
        <w:spacing w:after="0" w:line="240" w:lineRule="auto"/>
        <w:jc w:val="both"/>
        <w:rPr>
          <w:rFonts w:ascii="Arial" w:hAnsi="Arial" w:cs="Arial"/>
          <w:b/>
          <w:snapToGrid w:val="0"/>
          <w:color w:val="000000" w:themeColor="text1"/>
          <w:sz w:val="20"/>
          <w:szCs w:val="20"/>
        </w:rPr>
      </w:pPr>
      <w:r w:rsidRPr="006C528D">
        <w:rPr>
          <w:rFonts w:ascii="Arial" w:hAnsi="Arial" w:cs="Arial"/>
          <w:snapToGrid w:val="0"/>
          <w:color w:val="000000" w:themeColor="text1"/>
          <w:sz w:val="20"/>
          <w:szCs w:val="20"/>
        </w:rPr>
        <w:t>La frase en negrilla o destacada:</w:t>
      </w:r>
      <w:r w:rsidRPr="006C528D">
        <w:rPr>
          <w:rFonts w:ascii="Arial" w:hAnsi="Arial" w:cs="Arial"/>
          <w:b/>
          <w:snapToGrid w:val="0"/>
          <w:color w:val="000000" w:themeColor="text1"/>
          <w:sz w:val="20"/>
          <w:szCs w:val="20"/>
        </w:rPr>
        <w:t xml:space="preserve"> “Los Recursos del Estado son sagrados”. </w:t>
      </w:r>
    </w:p>
    <w:p w:rsidR="00D6620F" w:rsidRPr="006C528D" w:rsidRDefault="00D6620F" w:rsidP="00D6620F">
      <w:pPr>
        <w:spacing w:after="0" w:line="240" w:lineRule="auto"/>
        <w:jc w:val="both"/>
        <w:rPr>
          <w:rFonts w:ascii="Arial" w:hAnsi="Arial" w:cs="Arial"/>
          <w:snapToGrid w:val="0"/>
          <w:color w:val="000000" w:themeColor="text1"/>
          <w:sz w:val="20"/>
          <w:szCs w:val="20"/>
        </w:rPr>
      </w:pPr>
    </w:p>
    <w:p w:rsidR="00D6620F" w:rsidRPr="006C528D" w:rsidRDefault="00D6620F" w:rsidP="00D6620F">
      <w:pPr>
        <w:spacing w:after="0" w:line="240" w:lineRule="auto"/>
        <w:jc w:val="both"/>
        <w:rPr>
          <w:rFonts w:ascii="Arial" w:hAnsi="Arial" w:cs="Arial"/>
          <w:snapToGrid w:val="0"/>
          <w:color w:val="000000" w:themeColor="text1"/>
          <w:sz w:val="20"/>
          <w:szCs w:val="20"/>
        </w:rPr>
      </w:pPr>
      <w:r w:rsidRPr="006C528D">
        <w:rPr>
          <w:rFonts w:ascii="Arial" w:hAnsi="Arial" w:cs="Arial"/>
          <w:b/>
          <w:snapToGrid w:val="0"/>
          <w:color w:val="000000" w:themeColor="text1"/>
          <w:sz w:val="20"/>
          <w:szCs w:val="20"/>
        </w:rPr>
        <w:t xml:space="preserve">Nota 1: </w:t>
      </w:r>
      <w:r w:rsidRPr="006C528D">
        <w:rPr>
          <w:rFonts w:ascii="Arial" w:hAnsi="Arial" w:cs="Arial"/>
          <w:snapToGrid w:val="0"/>
          <w:color w:val="000000" w:themeColor="text1"/>
          <w:sz w:val="20"/>
          <w:szCs w:val="20"/>
        </w:rPr>
        <w:t>Además de lo anterior, el Operador debe garantizar que todas las fechas de vencimiento de los alimentos que contiene cada una de las raciones, se encuentre visible y que sea fácilmente verificable sin abrir el paquete.</w:t>
      </w:r>
    </w:p>
    <w:p w:rsidR="00D6620F" w:rsidRPr="006C528D" w:rsidRDefault="00D6620F" w:rsidP="00D6620F">
      <w:pPr>
        <w:spacing w:after="0" w:line="240" w:lineRule="auto"/>
        <w:rPr>
          <w:rFonts w:ascii="Arial" w:hAnsi="Arial" w:cs="Arial"/>
          <w:color w:val="000000" w:themeColor="text1"/>
          <w:sz w:val="20"/>
          <w:szCs w:val="20"/>
        </w:rPr>
      </w:pPr>
    </w:p>
    <w:p w:rsidR="00D6620F" w:rsidRPr="006C528D" w:rsidRDefault="00D6620F" w:rsidP="00D6620F">
      <w:pPr>
        <w:spacing w:after="0" w:line="240" w:lineRule="auto"/>
        <w:rPr>
          <w:rFonts w:ascii="Arial" w:hAnsi="Arial" w:cs="Arial"/>
          <w:color w:val="000000" w:themeColor="text1"/>
          <w:sz w:val="20"/>
          <w:szCs w:val="20"/>
        </w:rPr>
      </w:pPr>
      <w:r w:rsidRPr="006C528D">
        <w:rPr>
          <w:rFonts w:ascii="Arial" w:hAnsi="Arial" w:cs="Arial"/>
          <w:b/>
          <w:snapToGrid w:val="0"/>
          <w:color w:val="000000" w:themeColor="text1"/>
          <w:sz w:val="20"/>
          <w:szCs w:val="20"/>
        </w:rPr>
        <w:t xml:space="preserve">Nota 2: </w:t>
      </w:r>
      <w:r w:rsidRPr="006C528D">
        <w:rPr>
          <w:rFonts w:ascii="Arial" w:hAnsi="Arial" w:cs="Arial"/>
          <w:snapToGrid w:val="0"/>
          <w:color w:val="000000" w:themeColor="text1"/>
          <w:sz w:val="20"/>
          <w:szCs w:val="20"/>
        </w:rPr>
        <w:t>No se permite la inclusión de logos o información adicional.</w:t>
      </w:r>
    </w:p>
    <w:p w:rsidR="00D6620F" w:rsidRPr="006C528D" w:rsidRDefault="00D6620F" w:rsidP="00D6620F">
      <w:pPr>
        <w:spacing w:after="0" w:line="240" w:lineRule="auto"/>
        <w:rPr>
          <w:rFonts w:ascii="Arial" w:hAnsi="Arial" w:cs="Arial"/>
          <w:b/>
          <w:snapToGrid w:val="0"/>
          <w:color w:val="000000" w:themeColor="text1"/>
          <w:sz w:val="20"/>
          <w:szCs w:val="20"/>
        </w:rPr>
      </w:pPr>
    </w:p>
    <w:p w:rsidR="00D6620F" w:rsidRPr="006C528D" w:rsidRDefault="00D6620F" w:rsidP="00D6620F">
      <w:pPr>
        <w:spacing w:after="0" w:line="240" w:lineRule="auto"/>
        <w:rPr>
          <w:rFonts w:ascii="Arial" w:hAnsi="Arial" w:cs="Arial"/>
          <w:snapToGrid w:val="0"/>
          <w:color w:val="000000" w:themeColor="text1"/>
          <w:sz w:val="20"/>
          <w:szCs w:val="20"/>
        </w:rPr>
      </w:pPr>
      <w:r w:rsidRPr="006C528D">
        <w:rPr>
          <w:rFonts w:ascii="Arial" w:hAnsi="Arial" w:cs="Arial"/>
          <w:b/>
          <w:snapToGrid w:val="0"/>
          <w:color w:val="000000" w:themeColor="text1"/>
          <w:sz w:val="20"/>
          <w:szCs w:val="20"/>
        </w:rPr>
        <w:t xml:space="preserve">Nota 3: </w:t>
      </w:r>
      <w:r w:rsidRPr="006C528D">
        <w:rPr>
          <w:rFonts w:ascii="Arial" w:hAnsi="Arial" w:cs="Arial"/>
          <w:snapToGrid w:val="0"/>
          <w:color w:val="000000" w:themeColor="text1"/>
          <w:sz w:val="20"/>
          <w:szCs w:val="20"/>
        </w:rPr>
        <w:t>El ICBF entregará el diseño de empaque secundario.</w:t>
      </w:r>
    </w:p>
    <w:sectPr w:rsidR="00D6620F" w:rsidRPr="006C528D" w:rsidSect="000D33C9">
      <w:headerReference w:type="even" r:id="rId8"/>
      <w:headerReference w:type="default" r:id="rId9"/>
      <w:footerReference w:type="even" r:id="rId10"/>
      <w:footerReference w:type="default" r:id="rId11"/>
      <w:headerReference w:type="first" r:id="rId12"/>
      <w:footerReference w:type="first" r:id="rId13"/>
      <w:pgSz w:w="12240" w:h="17824" w:code="1"/>
      <w:pgMar w:top="1701" w:right="1701" w:bottom="1701" w:left="1701" w:header="1531" w:footer="624"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EE0" w:rsidRDefault="00175EE0" w:rsidP="009B2507">
      <w:pPr>
        <w:spacing w:after="0" w:line="240" w:lineRule="auto"/>
      </w:pPr>
      <w:r>
        <w:separator/>
      </w:r>
    </w:p>
  </w:endnote>
  <w:endnote w:type="continuationSeparator" w:id="0">
    <w:p w:rsidR="00175EE0" w:rsidRDefault="00175EE0" w:rsidP="009B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Zurich Cn BT">
    <w:altName w:val="Franklin Gothic Demi Cond"/>
    <w:charset w:val="00"/>
    <w:family w:val="swiss"/>
    <w:pitch w:val="variable"/>
    <w:sig w:usb0="00000001" w:usb1="00000000" w:usb2="00000000" w:usb3="00000000" w:csb0="0000001B" w:csb1="00000000"/>
  </w:font>
  <w:font w:name="ZurichBT-LightCondensed">
    <w:panose1 w:val="00000000000000000000"/>
    <w:charset w:val="00"/>
    <w:family w:val="roman"/>
    <w:notTrueType/>
    <w:pitch w:val="default"/>
    <w:sig w:usb0="00000003" w:usb1="00000000" w:usb2="00000000" w:usb3="00000000" w:csb0="00000001" w:csb1="00000000"/>
  </w:font>
  <w:font w:name="Tempus Sans ITC">
    <w:panose1 w:val="04020404030D07020202"/>
    <w:charset w:val="00"/>
    <w:family w:val="decorativ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99D" w:rsidRDefault="0088199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C37" w:rsidRDefault="00C84C37" w:rsidP="000D3C1F">
    <w:pPr>
      <w:pStyle w:val="Piedepgina"/>
      <w:spacing w:after="0" w:line="240" w:lineRule="auto"/>
      <w:jc w:val="right"/>
      <w:rPr>
        <w:b/>
        <w:sz w:val="24"/>
        <w:szCs w:val="24"/>
      </w:rPr>
    </w:pPr>
    <w:r>
      <w:t xml:space="preserve">Página </w:t>
    </w:r>
    <w:r w:rsidR="001E5C2A">
      <w:rPr>
        <w:b/>
        <w:sz w:val="24"/>
        <w:szCs w:val="24"/>
      </w:rPr>
      <w:fldChar w:fldCharType="begin"/>
    </w:r>
    <w:r>
      <w:rPr>
        <w:b/>
      </w:rPr>
      <w:instrText>PAGE</w:instrText>
    </w:r>
    <w:r w:rsidR="001E5C2A">
      <w:rPr>
        <w:b/>
        <w:sz w:val="24"/>
        <w:szCs w:val="24"/>
      </w:rPr>
      <w:fldChar w:fldCharType="separate"/>
    </w:r>
    <w:r w:rsidR="008F195A">
      <w:rPr>
        <w:b/>
        <w:noProof/>
      </w:rPr>
      <w:t>0</w:t>
    </w:r>
    <w:r w:rsidR="001E5C2A">
      <w:rPr>
        <w:b/>
        <w:sz w:val="24"/>
        <w:szCs w:val="24"/>
      </w:rPr>
      <w:fldChar w:fldCharType="end"/>
    </w:r>
    <w:r>
      <w:t xml:space="preserve"> de </w:t>
    </w:r>
    <w:r w:rsidR="001E5C2A">
      <w:rPr>
        <w:b/>
        <w:sz w:val="24"/>
        <w:szCs w:val="24"/>
      </w:rPr>
      <w:fldChar w:fldCharType="begin"/>
    </w:r>
    <w:r>
      <w:rPr>
        <w:b/>
      </w:rPr>
      <w:instrText>NUMPAGES</w:instrText>
    </w:r>
    <w:r w:rsidR="001E5C2A">
      <w:rPr>
        <w:b/>
        <w:sz w:val="24"/>
        <w:szCs w:val="24"/>
      </w:rPr>
      <w:fldChar w:fldCharType="separate"/>
    </w:r>
    <w:r w:rsidR="008F195A">
      <w:rPr>
        <w:b/>
        <w:noProof/>
      </w:rPr>
      <w:t>2</w:t>
    </w:r>
    <w:r w:rsidR="001E5C2A">
      <w:rPr>
        <w:b/>
        <w:sz w:val="24"/>
        <w:szCs w:val="24"/>
      </w:rPr>
      <w:fldChar w:fldCharType="end"/>
    </w:r>
  </w:p>
  <w:p w:rsidR="00C84C37" w:rsidRPr="00546796" w:rsidRDefault="008F195A" w:rsidP="000D3C1F">
    <w:pPr>
      <w:pStyle w:val="Piedepgina"/>
      <w:spacing w:after="0" w:line="240" w:lineRule="auto"/>
      <w:jc w:val="center"/>
      <w:rPr>
        <w:rFonts w:ascii="Tempus Sans ITC" w:hAnsi="Tempus Sans ITC"/>
        <w:b/>
        <w:sz w:val="24"/>
        <w:szCs w:val="24"/>
      </w:rPr>
    </w:pPr>
    <w:r>
      <w:rPr>
        <w:noProof/>
        <w:lang w:val="es-CO" w:eastAsia="es-CO"/>
      </w:rPr>
      <w:pict>
        <v:shapetype id="_x0000_t32" coordsize="21600,21600" o:spt="32" o:oned="t" path="m,l21600,21600e" filled="f">
          <v:path arrowok="t" fillok="f" o:connecttype="none"/>
          <o:lock v:ext="edit" shapetype="t"/>
        </v:shapetype>
        <v:shape id="_x0000_s12329" type="#_x0000_t32" style="position:absolute;left:0;text-align:left;margin-left:17.85pt;margin-top:-13.75pt;width:450.75pt;height:.05pt;z-index:251722752" o:connectortype="straight"/>
      </w:pict>
    </w:r>
    <w:r w:rsidR="00C84C37" w:rsidRPr="00546796">
      <w:rPr>
        <w:rFonts w:ascii="Tempus Sans ITC" w:hAnsi="Tempus Sans ITC" w:cs="Courier"/>
        <w:b/>
        <w:bCs/>
        <w:sz w:val="24"/>
        <w:szCs w:val="24"/>
        <w:lang w:eastAsia="es-ES"/>
      </w:rPr>
      <w:t>Antes de imprimir este documento…  piense en el medio ambiente</w:t>
    </w:r>
  </w:p>
  <w:p w:rsidR="00C84C37" w:rsidRDefault="00C84C37">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99D" w:rsidRDefault="0088199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EE0" w:rsidRDefault="00175EE0" w:rsidP="009B2507">
      <w:pPr>
        <w:spacing w:after="0" w:line="240" w:lineRule="auto"/>
      </w:pPr>
      <w:r>
        <w:separator/>
      </w:r>
    </w:p>
  </w:footnote>
  <w:footnote w:type="continuationSeparator" w:id="0">
    <w:p w:rsidR="00175EE0" w:rsidRDefault="00175EE0" w:rsidP="009B25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99D" w:rsidRDefault="0088199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C37" w:rsidRDefault="0088199D" w:rsidP="000D3C1F">
    <w:pPr>
      <w:pStyle w:val="Encabezado"/>
      <w:tabs>
        <w:tab w:val="clear" w:pos="8504"/>
        <w:tab w:val="right" w:pos="9214"/>
      </w:tabs>
      <w:ind w:right="-568"/>
    </w:pPr>
    <w:r>
      <w:rPr>
        <w:noProof/>
        <w:lang w:val="es-CO" w:eastAsia="es-CO"/>
      </w:rPr>
      <w:drawing>
        <wp:anchor distT="0" distB="0" distL="114300" distR="114300" simplePos="0" relativeHeight="251723776" behindDoc="1" locked="0" layoutInCell="1" allowOverlap="1">
          <wp:simplePos x="0" y="0"/>
          <wp:positionH relativeFrom="column">
            <wp:posOffset>5279330</wp:posOffset>
          </wp:positionH>
          <wp:positionV relativeFrom="paragraph">
            <wp:posOffset>-497732</wp:posOffset>
          </wp:positionV>
          <wp:extent cx="653810" cy="785004"/>
          <wp:effectExtent l="19050" t="0" r="0" b="0"/>
          <wp:wrapNone/>
          <wp:docPr id="43" name="Imagen 43" descr="logo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logo color"/>
                  <pic:cNvPicPr>
                    <a:picLocks noChangeAspect="1" noChangeArrowheads="1"/>
                  </pic:cNvPicPr>
                </pic:nvPicPr>
                <pic:blipFill>
                  <a:blip r:embed="rId1"/>
                  <a:srcRect/>
                  <a:stretch>
                    <a:fillRect/>
                  </a:stretch>
                </pic:blipFill>
                <pic:spPr bwMode="auto">
                  <a:xfrm>
                    <a:off x="0" y="0"/>
                    <a:ext cx="653810" cy="785004"/>
                  </a:xfrm>
                  <a:prstGeom prst="rect">
                    <a:avLst/>
                  </a:prstGeom>
                  <a:noFill/>
                  <a:ln w="9525">
                    <a:noFill/>
                    <a:miter lim="800000"/>
                    <a:headEnd/>
                    <a:tailEnd/>
                  </a:ln>
                </pic:spPr>
              </pic:pic>
            </a:graphicData>
          </a:graphic>
        </wp:anchor>
      </w:drawing>
    </w:r>
    <w:r w:rsidR="00C84C37">
      <w:rPr>
        <w:noProof/>
        <w:lang w:val="es-CO" w:eastAsia="es-CO"/>
      </w:rPr>
      <w:drawing>
        <wp:anchor distT="0" distB="0" distL="114300" distR="114300" simplePos="0" relativeHeight="251719680" behindDoc="1" locked="0" layoutInCell="1" allowOverlap="1">
          <wp:simplePos x="0" y="0"/>
          <wp:positionH relativeFrom="column">
            <wp:posOffset>154940</wp:posOffset>
          </wp:positionH>
          <wp:positionV relativeFrom="paragraph">
            <wp:posOffset>-429260</wp:posOffset>
          </wp:positionV>
          <wp:extent cx="636270" cy="793115"/>
          <wp:effectExtent l="19050" t="0" r="0" b="0"/>
          <wp:wrapNone/>
          <wp:docPr id="14" name="Imagen 3" descr="LOGO-ICB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LOGO-ICBF"/>
                  <pic:cNvPicPr>
                    <a:picLocks noChangeAspect="1" noChangeArrowheads="1"/>
                  </pic:cNvPicPr>
                </pic:nvPicPr>
                <pic:blipFill>
                  <a:blip r:embed="rId2"/>
                  <a:srcRect/>
                  <a:stretch>
                    <a:fillRect/>
                  </a:stretch>
                </pic:blipFill>
                <pic:spPr bwMode="auto">
                  <a:xfrm>
                    <a:off x="0" y="0"/>
                    <a:ext cx="636270" cy="793115"/>
                  </a:xfrm>
                  <a:prstGeom prst="rect">
                    <a:avLst/>
                  </a:prstGeom>
                  <a:noFill/>
                  <a:ln w="9525">
                    <a:noFill/>
                    <a:miter lim="800000"/>
                    <a:headEnd/>
                    <a:tailEnd/>
                  </a:ln>
                </pic:spPr>
              </pic:pic>
            </a:graphicData>
          </a:graphic>
        </wp:anchor>
      </w:drawing>
    </w:r>
    <w:r w:rsidR="008F195A">
      <w:rPr>
        <w:noProof/>
      </w:rPr>
      <w:pict>
        <v:shapetype id="_x0000_t202" coordsize="21600,21600" o:spt="202" path="m,l,21600r21600,l21600,xe">
          <v:stroke joinstyle="miter"/>
          <v:path gradientshapeok="t" o:connecttype="rect"/>
        </v:shapetype>
        <v:shape id="_x0000_s12328" type="#_x0000_t202" style="position:absolute;margin-left:105.5pt;margin-top:-38.15pt;width:253.65pt;height:71.6pt;z-index:251718656;mso-position-horizontal-relative:text;mso-position-vertical-relative:text;mso-width-relative:margin;mso-height-relative:margin" stroked="f">
          <v:textbox style="mso-next-textbox:#_x0000_s12328">
            <w:txbxContent>
              <w:p w:rsidR="00C84C37" w:rsidRPr="00985F06" w:rsidRDefault="00C84C37" w:rsidP="000D3C1F">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República de Colombia</w:t>
                </w:r>
              </w:p>
              <w:p w:rsidR="00C84C37" w:rsidRPr="00985F06" w:rsidRDefault="00C84C37" w:rsidP="000D3C1F">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Instituto Colombiano de Bienestar Familiar</w:t>
                </w:r>
              </w:p>
              <w:p w:rsidR="00C84C37" w:rsidRPr="003638DB" w:rsidRDefault="00C84C37" w:rsidP="000D3C1F">
                <w:pPr>
                  <w:autoSpaceDE w:val="0"/>
                  <w:autoSpaceDN w:val="0"/>
                  <w:adjustRightInd w:val="0"/>
                  <w:spacing w:after="0" w:line="240" w:lineRule="auto"/>
                  <w:jc w:val="center"/>
                  <w:rPr>
                    <w:rFonts w:ascii="Zurich Cn BT" w:hAnsi="Zurich Cn BT" w:cs="ZurichBT-LightCondensed"/>
                    <w:color w:val="808080"/>
                  </w:rPr>
                </w:pPr>
                <w:r w:rsidRPr="003638DB">
                  <w:rPr>
                    <w:rFonts w:ascii="Zurich Cn BT" w:hAnsi="Zurich Cn BT" w:cs="ZurichBT-LightCondensed"/>
                    <w:color w:val="808080"/>
                  </w:rPr>
                  <w:t xml:space="preserve">Cecilia de la Fuente de Lleras </w:t>
                </w:r>
              </w:p>
              <w:p w:rsidR="00C84C37" w:rsidRPr="009B2507" w:rsidRDefault="00C84C37" w:rsidP="000D3C1F">
                <w:pPr>
                  <w:spacing w:after="0" w:line="240" w:lineRule="auto"/>
                  <w:jc w:val="center"/>
                  <w:rPr>
                    <w:rFonts w:ascii="Times New Roman" w:hAnsi="Times New Roman"/>
                    <w:b/>
                  </w:rPr>
                </w:pPr>
                <w:r w:rsidRPr="003638DB">
                  <w:rPr>
                    <w:rFonts w:ascii="Zurich Cn BT" w:hAnsi="Zurich Cn BT"/>
                    <w:b/>
                    <w:color w:val="000000"/>
                  </w:rPr>
                  <w:t xml:space="preserve">Dirección de </w:t>
                </w:r>
                <w:r>
                  <w:rPr>
                    <w:rFonts w:ascii="Zurich Cn BT" w:hAnsi="Zurich Cn BT"/>
                    <w:b/>
                    <w:color w:val="000000"/>
                  </w:rPr>
                  <w:t>Nutrición</w:t>
                </w:r>
              </w:p>
            </w:txbxContent>
          </v:textbox>
        </v:shape>
      </w:pict>
    </w:r>
    <w:r w:rsidR="00C84C37">
      <w:t xml:space="preserve">                                                                                                                                                                                                                                                                                                                                                                                                                    </w:t>
    </w:r>
  </w:p>
  <w:p w:rsidR="00C84C37" w:rsidRDefault="008F195A">
    <w:pPr>
      <w:pStyle w:val="Encabezado"/>
    </w:pPr>
    <w:r>
      <w:rPr>
        <w:noProof/>
        <w:lang w:eastAsia="es-ES"/>
      </w:rPr>
      <w:pict>
        <v:shapetype id="_x0000_t32" coordsize="21600,21600" o:spt="32" o:oned="t" path="m,l21600,21600e" filled="f">
          <v:path arrowok="t" fillok="f" o:connecttype="none"/>
          <o:lock v:ext="edit" shapetype="t"/>
        </v:shapetype>
        <v:shape id="_x0000_s12327" type="#_x0000_t32" style="position:absolute;margin-left:11.7pt;margin-top:8.15pt;width:450.75pt;height:.05pt;z-index:251717632" o:connectortype="straigh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99D" w:rsidRDefault="0088199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E"/>
    <w:multiLevelType w:val="singleLevel"/>
    <w:tmpl w:val="0000000E"/>
    <w:name w:val="WW8Num14"/>
    <w:lvl w:ilvl="0">
      <w:start w:val="1"/>
      <w:numFmt w:val="bullet"/>
      <w:lvlText w:val=""/>
      <w:lvlJc w:val="left"/>
      <w:pPr>
        <w:tabs>
          <w:tab w:val="num" w:pos="720"/>
        </w:tabs>
        <w:ind w:left="720" w:hanging="360"/>
      </w:pPr>
      <w:rPr>
        <w:rFonts w:ascii="Symbol" w:hAnsi="Symbol"/>
      </w:rPr>
    </w:lvl>
  </w:abstractNum>
  <w:abstractNum w:abstractNumId="1">
    <w:nsid w:val="00626DD0"/>
    <w:multiLevelType w:val="hybridMultilevel"/>
    <w:tmpl w:val="5E24F344"/>
    <w:lvl w:ilvl="0" w:tplc="5A52986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2ED6889"/>
    <w:multiLevelType w:val="hybridMultilevel"/>
    <w:tmpl w:val="6BA644F2"/>
    <w:lvl w:ilvl="0" w:tplc="8734416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6CF5A4C"/>
    <w:multiLevelType w:val="hybridMultilevel"/>
    <w:tmpl w:val="A8B6E05C"/>
    <w:lvl w:ilvl="0" w:tplc="208C1AF0">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nsid w:val="0A5D3896"/>
    <w:multiLevelType w:val="hybridMultilevel"/>
    <w:tmpl w:val="9ADED7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0BCC4FEA"/>
    <w:multiLevelType w:val="hybridMultilevel"/>
    <w:tmpl w:val="0C6A9678"/>
    <w:lvl w:ilvl="0" w:tplc="92E04468">
      <w:numFmt w:val="bullet"/>
      <w:lvlText w:val="-"/>
      <w:lvlJc w:val="left"/>
      <w:pPr>
        <w:tabs>
          <w:tab w:val="num" w:pos="720"/>
        </w:tabs>
        <w:ind w:left="720" w:hanging="360"/>
      </w:pPr>
      <w:rPr>
        <w:rFonts w:ascii="Calibri" w:eastAsia="Calibri" w:hAnsi="Calibri"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19818F0"/>
    <w:multiLevelType w:val="multilevel"/>
    <w:tmpl w:val="DEDC4EDA"/>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F884F3D"/>
    <w:multiLevelType w:val="hybridMultilevel"/>
    <w:tmpl w:val="51463EB0"/>
    <w:lvl w:ilvl="0" w:tplc="809A2CEA">
      <w:numFmt w:val="bullet"/>
      <w:lvlText w:val="-"/>
      <w:lvlJc w:val="left"/>
      <w:pPr>
        <w:tabs>
          <w:tab w:val="num" w:pos="720"/>
        </w:tabs>
        <w:ind w:left="720" w:hanging="360"/>
      </w:pPr>
      <w:rPr>
        <w:rFonts w:ascii="Arial" w:eastAsia="Calibri" w:hAnsi="Arial" w:cs="Arial" w:hint="default"/>
      </w:rPr>
    </w:lvl>
    <w:lvl w:ilvl="1" w:tplc="DFC89910">
      <w:start w:val="1"/>
      <w:numFmt w:val="bullet"/>
      <w:lvlText w:val=""/>
      <w:lvlJc w:val="left"/>
      <w:pPr>
        <w:tabs>
          <w:tab w:val="num" w:pos="-50"/>
        </w:tabs>
        <w:ind w:left="-50" w:hanging="360"/>
      </w:pPr>
      <w:rPr>
        <w:rFonts w:ascii="Symbol" w:hAnsi="Symbol" w:hint="default"/>
        <w:color w:val="auto"/>
      </w:rPr>
    </w:lvl>
    <w:lvl w:ilvl="2" w:tplc="04090005" w:tentative="1">
      <w:start w:val="1"/>
      <w:numFmt w:val="bullet"/>
      <w:lvlText w:val=""/>
      <w:lvlJc w:val="left"/>
      <w:pPr>
        <w:tabs>
          <w:tab w:val="num" w:pos="670"/>
        </w:tabs>
        <w:ind w:left="670" w:hanging="360"/>
      </w:pPr>
      <w:rPr>
        <w:rFonts w:ascii="Wingdings" w:hAnsi="Wingdings" w:hint="default"/>
      </w:rPr>
    </w:lvl>
    <w:lvl w:ilvl="3" w:tplc="04090001" w:tentative="1">
      <w:start w:val="1"/>
      <w:numFmt w:val="bullet"/>
      <w:lvlText w:val=""/>
      <w:lvlJc w:val="left"/>
      <w:pPr>
        <w:tabs>
          <w:tab w:val="num" w:pos="1390"/>
        </w:tabs>
        <w:ind w:left="1390" w:hanging="360"/>
      </w:pPr>
      <w:rPr>
        <w:rFonts w:ascii="Symbol" w:hAnsi="Symbol" w:hint="default"/>
      </w:rPr>
    </w:lvl>
    <w:lvl w:ilvl="4" w:tplc="04090003" w:tentative="1">
      <w:start w:val="1"/>
      <w:numFmt w:val="bullet"/>
      <w:lvlText w:val="o"/>
      <w:lvlJc w:val="left"/>
      <w:pPr>
        <w:tabs>
          <w:tab w:val="num" w:pos="2110"/>
        </w:tabs>
        <w:ind w:left="2110" w:hanging="360"/>
      </w:pPr>
      <w:rPr>
        <w:rFonts w:ascii="Courier New" w:hAnsi="Courier New" w:cs="Courier New" w:hint="default"/>
      </w:rPr>
    </w:lvl>
    <w:lvl w:ilvl="5" w:tplc="04090005" w:tentative="1">
      <w:start w:val="1"/>
      <w:numFmt w:val="bullet"/>
      <w:lvlText w:val=""/>
      <w:lvlJc w:val="left"/>
      <w:pPr>
        <w:tabs>
          <w:tab w:val="num" w:pos="2830"/>
        </w:tabs>
        <w:ind w:left="2830" w:hanging="360"/>
      </w:pPr>
      <w:rPr>
        <w:rFonts w:ascii="Wingdings" w:hAnsi="Wingdings" w:hint="default"/>
      </w:rPr>
    </w:lvl>
    <w:lvl w:ilvl="6" w:tplc="04090001" w:tentative="1">
      <w:start w:val="1"/>
      <w:numFmt w:val="bullet"/>
      <w:lvlText w:val=""/>
      <w:lvlJc w:val="left"/>
      <w:pPr>
        <w:tabs>
          <w:tab w:val="num" w:pos="3550"/>
        </w:tabs>
        <w:ind w:left="3550" w:hanging="360"/>
      </w:pPr>
      <w:rPr>
        <w:rFonts w:ascii="Symbol" w:hAnsi="Symbol" w:hint="default"/>
      </w:rPr>
    </w:lvl>
    <w:lvl w:ilvl="7" w:tplc="04090003" w:tentative="1">
      <w:start w:val="1"/>
      <w:numFmt w:val="bullet"/>
      <w:lvlText w:val="o"/>
      <w:lvlJc w:val="left"/>
      <w:pPr>
        <w:tabs>
          <w:tab w:val="num" w:pos="4270"/>
        </w:tabs>
        <w:ind w:left="4270" w:hanging="360"/>
      </w:pPr>
      <w:rPr>
        <w:rFonts w:ascii="Courier New" w:hAnsi="Courier New" w:cs="Courier New" w:hint="default"/>
      </w:rPr>
    </w:lvl>
    <w:lvl w:ilvl="8" w:tplc="04090005" w:tentative="1">
      <w:start w:val="1"/>
      <w:numFmt w:val="bullet"/>
      <w:lvlText w:val=""/>
      <w:lvlJc w:val="left"/>
      <w:pPr>
        <w:tabs>
          <w:tab w:val="num" w:pos="4990"/>
        </w:tabs>
        <w:ind w:left="4990" w:hanging="360"/>
      </w:pPr>
      <w:rPr>
        <w:rFonts w:ascii="Wingdings" w:hAnsi="Wingdings" w:hint="default"/>
      </w:rPr>
    </w:lvl>
  </w:abstractNum>
  <w:abstractNum w:abstractNumId="8">
    <w:nsid w:val="269B5088"/>
    <w:multiLevelType w:val="hybridMultilevel"/>
    <w:tmpl w:val="4B485D82"/>
    <w:lvl w:ilvl="0" w:tplc="17CC2A9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27C606CA"/>
    <w:multiLevelType w:val="hybridMultilevel"/>
    <w:tmpl w:val="5C686C28"/>
    <w:lvl w:ilvl="0" w:tplc="0C0A0015">
      <w:start w:val="1"/>
      <w:numFmt w:val="upperLetter"/>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285E4CD7"/>
    <w:multiLevelType w:val="hybridMultilevel"/>
    <w:tmpl w:val="27D0B550"/>
    <w:lvl w:ilvl="0" w:tplc="9F0280F6">
      <w:start w:val="1"/>
      <w:numFmt w:val="bullet"/>
      <w:lvlText w:val=""/>
      <w:lvlJc w:val="left"/>
      <w:pPr>
        <w:tabs>
          <w:tab w:val="num" w:pos="720"/>
        </w:tabs>
        <w:ind w:left="720" w:hanging="360"/>
      </w:pPr>
      <w:rPr>
        <w:rFonts w:ascii="Symbol" w:hAnsi="Symbol" w:hint="default"/>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90263F2"/>
    <w:multiLevelType w:val="hybridMultilevel"/>
    <w:tmpl w:val="B39037E4"/>
    <w:lvl w:ilvl="0" w:tplc="0F5A724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E662807"/>
    <w:multiLevelType w:val="hybridMultilevel"/>
    <w:tmpl w:val="36386090"/>
    <w:lvl w:ilvl="0" w:tplc="F984E402">
      <w:start w:val="1"/>
      <w:numFmt w:val="decimal"/>
      <w:lvlText w:val="%1."/>
      <w:lvlJc w:val="left"/>
      <w:pPr>
        <w:ind w:left="720" w:hanging="360"/>
      </w:pPr>
      <w:rPr>
        <w:rFonts w:ascii="Arial" w:eastAsia="Times New Roman" w:hAnsi="Arial" w:cs="Arial"/>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43D44BFA"/>
    <w:multiLevelType w:val="hybridMultilevel"/>
    <w:tmpl w:val="6ED2E69C"/>
    <w:lvl w:ilvl="0" w:tplc="B0622718">
      <w:numFmt w:val="bullet"/>
      <w:lvlText w:val="-"/>
      <w:lvlJc w:val="left"/>
      <w:pPr>
        <w:ind w:left="720" w:hanging="360"/>
      </w:pPr>
      <w:rPr>
        <w:rFonts w:ascii="Arial" w:eastAsia="Calibri" w:hAnsi="Arial" w:cs="Arial" w:hint="default"/>
        <w:b/>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5DB1C11"/>
    <w:multiLevelType w:val="hybridMultilevel"/>
    <w:tmpl w:val="4914F3E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466A0E1D"/>
    <w:multiLevelType w:val="hybridMultilevel"/>
    <w:tmpl w:val="FB0EC96E"/>
    <w:lvl w:ilvl="0" w:tplc="040A000F">
      <w:start w:val="1"/>
      <w:numFmt w:val="decimal"/>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6">
    <w:nsid w:val="486F0A90"/>
    <w:multiLevelType w:val="hybridMultilevel"/>
    <w:tmpl w:val="85D4B348"/>
    <w:lvl w:ilvl="0" w:tplc="2438E3B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nsid w:val="4A7418B5"/>
    <w:multiLevelType w:val="hybridMultilevel"/>
    <w:tmpl w:val="69E4B18E"/>
    <w:lvl w:ilvl="0" w:tplc="9F0280F6">
      <w:start w:val="1"/>
      <w:numFmt w:val="bullet"/>
      <w:lvlText w:val=""/>
      <w:lvlJc w:val="left"/>
      <w:pPr>
        <w:ind w:left="720" w:hanging="360"/>
      </w:pPr>
      <w:rPr>
        <w:rFonts w:ascii="Symbol" w:hAnsi="Symbol"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54726DFF"/>
    <w:multiLevelType w:val="hybridMultilevel"/>
    <w:tmpl w:val="9434FC0C"/>
    <w:lvl w:ilvl="0" w:tplc="0FB036A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58E81516"/>
    <w:multiLevelType w:val="hybridMultilevel"/>
    <w:tmpl w:val="CFF8E774"/>
    <w:lvl w:ilvl="0" w:tplc="EECCD17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5F5F14D2"/>
    <w:multiLevelType w:val="hybridMultilevel"/>
    <w:tmpl w:val="DD165714"/>
    <w:lvl w:ilvl="0" w:tplc="92E04468">
      <w:numFmt w:val="bullet"/>
      <w:lvlText w:val="-"/>
      <w:lvlJc w:val="left"/>
      <w:pPr>
        <w:tabs>
          <w:tab w:val="num" w:pos="720"/>
        </w:tabs>
        <w:ind w:left="720" w:hanging="360"/>
      </w:pPr>
      <w:rPr>
        <w:rFonts w:ascii="Calibri" w:eastAsia="Calibri" w:hAnsi="Calibri"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643F169F"/>
    <w:multiLevelType w:val="hybridMultilevel"/>
    <w:tmpl w:val="32509F6A"/>
    <w:lvl w:ilvl="0" w:tplc="60982D16">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5B22ED8"/>
    <w:multiLevelType w:val="hybridMultilevel"/>
    <w:tmpl w:val="C7105C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69BF0B5E"/>
    <w:multiLevelType w:val="hybridMultilevel"/>
    <w:tmpl w:val="B37AEAA6"/>
    <w:lvl w:ilvl="0" w:tplc="C82A7226">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6AE361FC"/>
    <w:multiLevelType w:val="hybridMultilevel"/>
    <w:tmpl w:val="56FEAB22"/>
    <w:lvl w:ilvl="0" w:tplc="0C0A0019">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6CD91F75"/>
    <w:multiLevelType w:val="hybridMultilevel"/>
    <w:tmpl w:val="27F8D424"/>
    <w:lvl w:ilvl="0" w:tplc="9F0280F6">
      <w:start w:val="1"/>
      <w:numFmt w:val="bullet"/>
      <w:lvlText w:val=""/>
      <w:lvlJc w:val="left"/>
      <w:pPr>
        <w:ind w:left="720" w:hanging="360"/>
      </w:pPr>
      <w:rPr>
        <w:rFonts w:ascii="Symbol" w:hAnsi="Symbol" w:hint="default"/>
        <w:sz w:val="2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6E405F56"/>
    <w:multiLevelType w:val="hybridMultilevel"/>
    <w:tmpl w:val="57F6CB8A"/>
    <w:lvl w:ilvl="0" w:tplc="218A20DE">
      <w:start w:val="1"/>
      <w:numFmt w:val="decimal"/>
      <w:lvlText w:val="%1."/>
      <w:lvlJc w:val="left"/>
      <w:pPr>
        <w:ind w:left="390" w:hanging="360"/>
      </w:pPr>
      <w:rPr>
        <w:rFonts w:hint="default"/>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abstractNum w:abstractNumId="27">
    <w:nsid w:val="71010F91"/>
    <w:multiLevelType w:val="multilevel"/>
    <w:tmpl w:val="8D44D750"/>
    <w:lvl w:ilvl="0">
      <w:start w:val="1"/>
      <w:numFmt w:val="decimal"/>
      <w:lvlText w:val="%1."/>
      <w:lvlJc w:val="left"/>
      <w:pPr>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nsid w:val="783F5FBC"/>
    <w:multiLevelType w:val="hybridMultilevel"/>
    <w:tmpl w:val="FB78B07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78675683"/>
    <w:multiLevelType w:val="hybridMultilevel"/>
    <w:tmpl w:val="CF323E14"/>
    <w:lvl w:ilvl="0" w:tplc="D3DA0748">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7A710895"/>
    <w:multiLevelType w:val="hybridMultilevel"/>
    <w:tmpl w:val="9566F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nsid w:val="7B6942D0"/>
    <w:multiLevelType w:val="hybridMultilevel"/>
    <w:tmpl w:val="60B0D0E6"/>
    <w:lvl w:ilvl="0" w:tplc="F430988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nsid w:val="7D7548A0"/>
    <w:multiLevelType w:val="hybridMultilevel"/>
    <w:tmpl w:val="FFBC7E44"/>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nsid w:val="7E9F5ED8"/>
    <w:multiLevelType w:val="hybridMultilevel"/>
    <w:tmpl w:val="44B2CD1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7EAC6B3B"/>
    <w:multiLevelType w:val="hybridMultilevel"/>
    <w:tmpl w:val="649E8666"/>
    <w:lvl w:ilvl="0" w:tplc="62FA697A">
      <w:start w:val="1"/>
      <w:numFmt w:val="decimal"/>
      <w:lvlText w:val="%1."/>
      <w:lvlJc w:val="left"/>
      <w:pPr>
        <w:ind w:left="36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3"/>
  </w:num>
  <w:num w:numId="3">
    <w:abstractNumId w:val="7"/>
  </w:num>
  <w:num w:numId="4">
    <w:abstractNumId w:val="34"/>
  </w:num>
  <w:num w:numId="5">
    <w:abstractNumId w:val="26"/>
  </w:num>
  <w:num w:numId="6">
    <w:abstractNumId w:val="9"/>
  </w:num>
  <w:num w:numId="7">
    <w:abstractNumId w:val="30"/>
  </w:num>
  <w:num w:numId="8">
    <w:abstractNumId w:val="15"/>
  </w:num>
  <w:num w:numId="9">
    <w:abstractNumId w:val="32"/>
  </w:num>
  <w:num w:numId="10">
    <w:abstractNumId w:val="11"/>
  </w:num>
  <w:num w:numId="11">
    <w:abstractNumId w:val="29"/>
  </w:num>
  <w:num w:numId="12">
    <w:abstractNumId w:val="1"/>
  </w:num>
  <w:num w:numId="13">
    <w:abstractNumId w:val="2"/>
  </w:num>
  <w:num w:numId="14">
    <w:abstractNumId w:val="8"/>
  </w:num>
  <w:num w:numId="15">
    <w:abstractNumId w:val="21"/>
  </w:num>
  <w:num w:numId="16">
    <w:abstractNumId w:val="23"/>
  </w:num>
  <w:num w:numId="17">
    <w:abstractNumId w:val="31"/>
  </w:num>
  <w:num w:numId="18">
    <w:abstractNumId w:val="18"/>
  </w:num>
  <w:num w:numId="19">
    <w:abstractNumId w:val="3"/>
  </w:num>
  <w:num w:numId="20">
    <w:abstractNumId w:val="24"/>
  </w:num>
  <w:num w:numId="21">
    <w:abstractNumId w:val="17"/>
  </w:num>
  <w:num w:numId="22">
    <w:abstractNumId w:val="10"/>
  </w:num>
  <w:num w:numId="23">
    <w:abstractNumId w:val="25"/>
  </w:num>
  <w:num w:numId="24">
    <w:abstractNumId w:val="16"/>
  </w:num>
  <w:num w:numId="25">
    <w:abstractNumId w:val="28"/>
  </w:num>
  <w:num w:numId="26">
    <w:abstractNumId w:val="27"/>
  </w:num>
  <w:num w:numId="27">
    <w:abstractNumId w:val="20"/>
  </w:num>
  <w:num w:numId="28">
    <w:abstractNumId w:val="5"/>
  </w:num>
  <w:num w:numId="29">
    <w:abstractNumId w:val="6"/>
  </w:num>
  <w:num w:numId="30">
    <w:abstractNumId w:val="14"/>
  </w:num>
  <w:num w:numId="31">
    <w:abstractNumId w:val="12"/>
  </w:num>
  <w:num w:numId="32">
    <w:abstractNumId w:val="33"/>
  </w:num>
  <w:num w:numId="33">
    <w:abstractNumId w:val="22"/>
  </w:num>
  <w:num w:numId="34">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12331"/>
    <o:shapelayout v:ext="edit">
      <o:idmap v:ext="edit" data="12"/>
      <o:rules v:ext="edit">
        <o:r id="V:Rule3" type="connector" idref="#_x0000_s12327"/>
        <o:r id="V:Rule4" type="connector" idref="#_x0000_s12329"/>
      </o:rules>
    </o:shapelayout>
  </w:hdrShapeDefaults>
  <w:footnotePr>
    <w:footnote w:id="-1"/>
    <w:footnote w:id="0"/>
  </w:footnotePr>
  <w:endnotePr>
    <w:endnote w:id="-1"/>
    <w:endnote w:id="0"/>
  </w:endnotePr>
  <w:compat>
    <w:compatSetting w:name="compatibilityMode" w:uri="http://schemas.microsoft.com/office/word" w:val="12"/>
  </w:compat>
  <w:rsids>
    <w:rsidRoot w:val="009B2507"/>
    <w:rsid w:val="000011D1"/>
    <w:rsid w:val="000026A9"/>
    <w:rsid w:val="00006406"/>
    <w:rsid w:val="000115A6"/>
    <w:rsid w:val="00014582"/>
    <w:rsid w:val="00017029"/>
    <w:rsid w:val="00020ED1"/>
    <w:rsid w:val="00023EDD"/>
    <w:rsid w:val="00024373"/>
    <w:rsid w:val="000317BA"/>
    <w:rsid w:val="00032568"/>
    <w:rsid w:val="00035143"/>
    <w:rsid w:val="00035EF0"/>
    <w:rsid w:val="000365A8"/>
    <w:rsid w:val="00036ADD"/>
    <w:rsid w:val="0005040A"/>
    <w:rsid w:val="00052191"/>
    <w:rsid w:val="000527A8"/>
    <w:rsid w:val="0005312B"/>
    <w:rsid w:val="000539F6"/>
    <w:rsid w:val="0006012A"/>
    <w:rsid w:val="00066151"/>
    <w:rsid w:val="00081703"/>
    <w:rsid w:val="000825B4"/>
    <w:rsid w:val="00082905"/>
    <w:rsid w:val="00082A4A"/>
    <w:rsid w:val="000833FC"/>
    <w:rsid w:val="00093ED1"/>
    <w:rsid w:val="00097CFE"/>
    <w:rsid w:val="000A1F20"/>
    <w:rsid w:val="000A20BB"/>
    <w:rsid w:val="000C138D"/>
    <w:rsid w:val="000C17DD"/>
    <w:rsid w:val="000C2C12"/>
    <w:rsid w:val="000C3706"/>
    <w:rsid w:val="000C4C8E"/>
    <w:rsid w:val="000C712F"/>
    <w:rsid w:val="000C7D7F"/>
    <w:rsid w:val="000D1384"/>
    <w:rsid w:val="000D27E9"/>
    <w:rsid w:val="000D33C9"/>
    <w:rsid w:val="000D3C1F"/>
    <w:rsid w:val="000D4119"/>
    <w:rsid w:val="000D44EC"/>
    <w:rsid w:val="000D7BB9"/>
    <w:rsid w:val="000E00D0"/>
    <w:rsid w:val="000E1205"/>
    <w:rsid w:val="000E262C"/>
    <w:rsid w:val="000E3DD4"/>
    <w:rsid w:val="000E57D0"/>
    <w:rsid w:val="000E6D4F"/>
    <w:rsid w:val="000E7BE4"/>
    <w:rsid w:val="000F2BC5"/>
    <w:rsid w:val="000F63D5"/>
    <w:rsid w:val="000F7F26"/>
    <w:rsid w:val="00101562"/>
    <w:rsid w:val="00113480"/>
    <w:rsid w:val="0012184E"/>
    <w:rsid w:val="0013005C"/>
    <w:rsid w:val="001301B0"/>
    <w:rsid w:val="0013155F"/>
    <w:rsid w:val="00134DA2"/>
    <w:rsid w:val="00137792"/>
    <w:rsid w:val="00140468"/>
    <w:rsid w:val="00141925"/>
    <w:rsid w:val="00143FCF"/>
    <w:rsid w:val="00146864"/>
    <w:rsid w:val="001471B9"/>
    <w:rsid w:val="001474B5"/>
    <w:rsid w:val="001519A6"/>
    <w:rsid w:val="00151B8C"/>
    <w:rsid w:val="001577AF"/>
    <w:rsid w:val="00162DF1"/>
    <w:rsid w:val="00165A57"/>
    <w:rsid w:val="00165D28"/>
    <w:rsid w:val="00167A1D"/>
    <w:rsid w:val="00175EE0"/>
    <w:rsid w:val="00177D24"/>
    <w:rsid w:val="00183AD9"/>
    <w:rsid w:val="001848CA"/>
    <w:rsid w:val="00185365"/>
    <w:rsid w:val="00193582"/>
    <w:rsid w:val="00197D84"/>
    <w:rsid w:val="001A1B15"/>
    <w:rsid w:val="001A6CC9"/>
    <w:rsid w:val="001B2B20"/>
    <w:rsid w:val="001B34C3"/>
    <w:rsid w:val="001B46E5"/>
    <w:rsid w:val="001B62B9"/>
    <w:rsid w:val="001B7732"/>
    <w:rsid w:val="001C111C"/>
    <w:rsid w:val="001C11BD"/>
    <w:rsid w:val="001C3C61"/>
    <w:rsid w:val="001C4BB3"/>
    <w:rsid w:val="001D27D7"/>
    <w:rsid w:val="001D2ECE"/>
    <w:rsid w:val="001D5936"/>
    <w:rsid w:val="001D74FD"/>
    <w:rsid w:val="001E5415"/>
    <w:rsid w:val="001E5C2A"/>
    <w:rsid w:val="001F163C"/>
    <w:rsid w:val="001F452C"/>
    <w:rsid w:val="001F46FD"/>
    <w:rsid w:val="001F6EC9"/>
    <w:rsid w:val="00201E18"/>
    <w:rsid w:val="002023CF"/>
    <w:rsid w:val="002045DE"/>
    <w:rsid w:val="0020692E"/>
    <w:rsid w:val="002102F2"/>
    <w:rsid w:val="00212F14"/>
    <w:rsid w:val="002136E1"/>
    <w:rsid w:val="0021689A"/>
    <w:rsid w:val="0022351A"/>
    <w:rsid w:val="00224331"/>
    <w:rsid w:val="00226646"/>
    <w:rsid w:val="002274AF"/>
    <w:rsid w:val="0023341B"/>
    <w:rsid w:val="00242309"/>
    <w:rsid w:val="0024298B"/>
    <w:rsid w:val="00244735"/>
    <w:rsid w:val="00252975"/>
    <w:rsid w:val="002537A8"/>
    <w:rsid w:val="0025387C"/>
    <w:rsid w:val="00255CE1"/>
    <w:rsid w:val="0026671D"/>
    <w:rsid w:val="0027082D"/>
    <w:rsid w:val="00285BF4"/>
    <w:rsid w:val="00286B4F"/>
    <w:rsid w:val="002919A6"/>
    <w:rsid w:val="00294CB5"/>
    <w:rsid w:val="00294D44"/>
    <w:rsid w:val="00295BDA"/>
    <w:rsid w:val="00296360"/>
    <w:rsid w:val="00296C43"/>
    <w:rsid w:val="002A1C51"/>
    <w:rsid w:val="002A2A5A"/>
    <w:rsid w:val="002A4016"/>
    <w:rsid w:val="002A676D"/>
    <w:rsid w:val="002A6FBE"/>
    <w:rsid w:val="002B26C6"/>
    <w:rsid w:val="002B640C"/>
    <w:rsid w:val="002B7832"/>
    <w:rsid w:val="002C413C"/>
    <w:rsid w:val="002C45B3"/>
    <w:rsid w:val="002E043E"/>
    <w:rsid w:val="002E3403"/>
    <w:rsid w:val="002E628E"/>
    <w:rsid w:val="002E7FA7"/>
    <w:rsid w:val="002F12A2"/>
    <w:rsid w:val="002F3432"/>
    <w:rsid w:val="002F6F67"/>
    <w:rsid w:val="002F7662"/>
    <w:rsid w:val="00300CEB"/>
    <w:rsid w:val="003013B4"/>
    <w:rsid w:val="00301AE5"/>
    <w:rsid w:val="003073E3"/>
    <w:rsid w:val="003167E4"/>
    <w:rsid w:val="00325FCB"/>
    <w:rsid w:val="0033143E"/>
    <w:rsid w:val="0033629B"/>
    <w:rsid w:val="00336393"/>
    <w:rsid w:val="00336625"/>
    <w:rsid w:val="00341929"/>
    <w:rsid w:val="00342B4A"/>
    <w:rsid w:val="0034401A"/>
    <w:rsid w:val="003512FF"/>
    <w:rsid w:val="003616BE"/>
    <w:rsid w:val="00361AFF"/>
    <w:rsid w:val="003653DA"/>
    <w:rsid w:val="00365976"/>
    <w:rsid w:val="00365CBD"/>
    <w:rsid w:val="00366362"/>
    <w:rsid w:val="00366A7C"/>
    <w:rsid w:val="003814BC"/>
    <w:rsid w:val="00381E3B"/>
    <w:rsid w:val="0038243A"/>
    <w:rsid w:val="0038316A"/>
    <w:rsid w:val="003965F6"/>
    <w:rsid w:val="003A1645"/>
    <w:rsid w:val="003A2FC2"/>
    <w:rsid w:val="003A493D"/>
    <w:rsid w:val="003A7047"/>
    <w:rsid w:val="003B3AC7"/>
    <w:rsid w:val="003B47DB"/>
    <w:rsid w:val="003B672D"/>
    <w:rsid w:val="003C4C0B"/>
    <w:rsid w:val="003D2990"/>
    <w:rsid w:val="003D3FDB"/>
    <w:rsid w:val="003E1AFF"/>
    <w:rsid w:val="003E47CA"/>
    <w:rsid w:val="003E6948"/>
    <w:rsid w:val="003E7D8D"/>
    <w:rsid w:val="003F19B3"/>
    <w:rsid w:val="003F1B42"/>
    <w:rsid w:val="003F66D0"/>
    <w:rsid w:val="003F7DE1"/>
    <w:rsid w:val="004003B6"/>
    <w:rsid w:val="004014E8"/>
    <w:rsid w:val="00404843"/>
    <w:rsid w:val="004064AB"/>
    <w:rsid w:val="00411633"/>
    <w:rsid w:val="00411C82"/>
    <w:rsid w:val="004160F0"/>
    <w:rsid w:val="004213D7"/>
    <w:rsid w:val="004223EE"/>
    <w:rsid w:val="004274AD"/>
    <w:rsid w:val="00433C7F"/>
    <w:rsid w:val="004351B8"/>
    <w:rsid w:val="004365F1"/>
    <w:rsid w:val="00441EDC"/>
    <w:rsid w:val="004423A5"/>
    <w:rsid w:val="0044664B"/>
    <w:rsid w:val="00447177"/>
    <w:rsid w:val="004503EE"/>
    <w:rsid w:val="00452110"/>
    <w:rsid w:val="00452BA9"/>
    <w:rsid w:val="00452F16"/>
    <w:rsid w:val="00453455"/>
    <w:rsid w:val="00454403"/>
    <w:rsid w:val="00457622"/>
    <w:rsid w:val="00460AE7"/>
    <w:rsid w:val="0046746E"/>
    <w:rsid w:val="00467A39"/>
    <w:rsid w:val="00471E42"/>
    <w:rsid w:val="00473D4F"/>
    <w:rsid w:val="00473F50"/>
    <w:rsid w:val="0047432E"/>
    <w:rsid w:val="0047731B"/>
    <w:rsid w:val="004826D0"/>
    <w:rsid w:val="00485A77"/>
    <w:rsid w:val="00485C32"/>
    <w:rsid w:val="00490AAB"/>
    <w:rsid w:val="00495D2F"/>
    <w:rsid w:val="0049753B"/>
    <w:rsid w:val="004A3335"/>
    <w:rsid w:val="004A3504"/>
    <w:rsid w:val="004A6CF0"/>
    <w:rsid w:val="004A6DEE"/>
    <w:rsid w:val="004A76DB"/>
    <w:rsid w:val="004B0AE0"/>
    <w:rsid w:val="004B48C8"/>
    <w:rsid w:val="004B6637"/>
    <w:rsid w:val="004C131A"/>
    <w:rsid w:val="004C18B3"/>
    <w:rsid w:val="004D4F42"/>
    <w:rsid w:val="004D626A"/>
    <w:rsid w:val="004D777D"/>
    <w:rsid w:val="004E280E"/>
    <w:rsid w:val="004E2EEA"/>
    <w:rsid w:val="004E45E4"/>
    <w:rsid w:val="004F00A9"/>
    <w:rsid w:val="004F0CF4"/>
    <w:rsid w:val="004F3C13"/>
    <w:rsid w:val="004F72E4"/>
    <w:rsid w:val="00505CDF"/>
    <w:rsid w:val="00507076"/>
    <w:rsid w:val="005072D8"/>
    <w:rsid w:val="0050787E"/>
    <w:rsid w:val="00512DA6"/>
    <w:rsid w:val="00513C41"/>
    <w:rsid w:val="00514171"/>
    <w:rsid w:val="005161D7"/>
    <w:rsid w:val="005267A9"/>
    <w:rsid w:val="00533D3E"/>
    <w:rsid w:val="005370C7"/>
    <w:rsid w:val="00537840"/>
    <w:rsid w:val="005510B9"/>
    <w:rsid w:val="0055542C"/>
    <w:rsid w:val="00555528"/>
    <w:rsid w:val="00555DC3"/>
    <w:rsid w:val="00562702"/>
    <w:rsid w:val="00565CFA"/>
    <w:rsid w:val="00566D75"/>
    <w:rsid w:val="0057095A"/>
    <w:rsid w:val="00570AE9"/>
    <w:rsid w:val="00573BC7"/>
    <w:rsid w:val="00574424"/>
    <w:rsid w:val="00576C99"/>
    <w:rsid w:val="005814C1"/>
    <w:rsid w:val="00584495"/>
    <w:rsid w:val="00585D9E"/>
    <w:rsid w:val="005911A0"/>
    <w:rsid w:val="00592D9E"/>
    <w:rsid w:val="005A0AE6"/>
    <w:rsid w:val="005B123C"/>
    <w:rsid w:val="005B214C"/>
    <w:rsid w:val="005B34C1"/>
    <w:rsid w:val="005B4EFB"/>
    <w:rsid w:val="005B59C5"/>
    <w:rsid w:val="005B7C84"/>
    <w:rsid w:val="005C2AAB"/>
    <w:rsid w:val="005D1793"/>
    <w:rsid w:val="005D5A5E"/>
    <w:rsid w:val="005E29AB"/>
    <w:rsid w:val="005E5476"/>
    <w:rsid w:val="005E5626"/>
    <w:rsid w:val="005F021A"/>
    <w:rsid w:val="005F248D"/>
    <w:rsid w:val="005F3A6A"/>
    <w:rsid w:val="005F5E9B"/>
    <w:rsid w:val="005F75F1"/>
    <w:rsid w:val="005F7960"/>
    <w:rsid w:val="005F7CC9"/>
    <w:rsid w:val="006006CB"/>
    <w:rsid w:val="006022EC"/>
    <w:rsid w:val="006107B2"/>
    <w:rsid w:val="00622827"/>
    <w:rsid w:val="00622BE1"/>
    <w:rsid w:val="00631278"/>
    <w:rsid w:val="00634DD0"/>
    <w:rsid w:val="00642DD1"/>
    <w:rsid w:val="0064440B"/>
    <w:rsid w:val="00651CBF"/>
    <w:rsid w:val="00653799"/>
    <w:rsid w:val="006561B4"/>
    <w:rsid w:val="00662EE0"/>
    <w:rsid w:val="00663007"/>
    <w:rsid w:val="00664389"/>
    <w:rsid w:val="00665C48"/>
    <w:rsid w:val="0067114C"/>
    <w:rsid w:val="00682778"/>
    <w:rsid w:val="0068681E"/>
    <w:rsid w:val="00691311"/>
    <w:rsid w:val="006922C1"/>
    <w:rsid w:val="00692598"/>
    <w:rsid w:val="00692C24"/>
    <w:rsid w:val="006945F9"/>
    <w:rsid w:val="00696C4B"/>
    <w:rsid w:val="0069792F"/>
    <w:rsid w:val="006A5C51"/>
    <w:rsid w:val="006B1C32"/>
    <w:rsid w:val="006B304F"/>
    <w:rsid w:val="006B3519"/>
    <w:rsid w:val="006B60CA"/>
    <w:rsid w:val="006B75F8"/>
    <w:rsid w:val="006C0594"/>
    <w:rsid w:val="006C5124"/>
    <w:rsid w:val="006C528D"/>
    <w:rsid w:val="006D2EEE"/>
    <w:rsid w:val="006D2F3E"/>
    <w:rsid w:val="006D6C0C"/>
    <w:rsid w:val="006E11A5"/>
    <w:rsid w:val="006F01E2"/>
    <w:rsid w:val="006F04B5"/>
    <w:rsid w:val="006F14C7"/>
    <w:rsid w:val="0070669E"/>
    <w:rsid w:val="0071024D"/>
    <w:rsid w:val="00713BA3"/>
    <w:rsid w:val="00714595"/>
    <w:rsid w:val="007151F3"/>
    <w:rsid w:val="007254EF"/>
    <w:rsid w:val="00726167"/>
    <w:rsid w:val="00727C40"/>
    <w:rsid w:val="00732278"/>
    <w:rsid w:val="00734F50"/>
    <w:rsid w:val="00736371"/>
    <w:rsid w:val="00740C2C"/>
    <w:rsid w:val="00742FD6"/>
    <w:rsid w:val="00743946"/>
    <w:rsid w:val="0074496C"/>
    <w:rsid w:val="007542E5"/>
    <w:rsid w:val="00754A55"/>
    <w:rsid w:val="0075581B"/>
    <w:rsid w:val="00755907"/>
    <w:rsid w:val="00756B1B"/>
    <w:rsid w:val="0075701D"/>
    <w:rsid w:val="00767483"/>
    <w:rsid w:val="00770008"/>
    <w:rsid w:val="00785477"/>
    <w:rsid w:val="00793AEA"/>
    <w:rsid w:val="00794726"/>
    <w:rsid w:val="00795A17"/>
    <w:rsid w:val="00797832"/>
    <w:rsid w:val="007A27C1"/>
    <w:rsid w:val="007A3509"/>
    <w:rsid w:val="007A3702"/>
    <w:rsid w:val="007A3F3E"/>
    <w:rsid w:val="007B26CD"/>
    <w:rsid w:val="007B672C"/>
    <w:rsid w:val="007C1130"/>
    <w:rsid w:val="007C3D58"/>
    <w:rsid w:val="007D426A"/>
    <w:rsid w:val="007D5646"/>
    <w:rsid w:val="007E0C03"/>
    <w:rsid w:val="007E1E34"/>
    <w:rsid w:val="007E1E70"/>
    <w:rsid w:val="007E35DE"/>
    <w:rsid w:val="007E51C3"/>
    <w:rsid w:val="007F3AAC"/>
    <w:rsid w:val="007F3B38"/>
    <w:rsid w:val="007F4845"/>
    <w:rsid w:val="007F63C3"/>
    <w:rsid w:val="00801D41"/>
    <w:rsid w:val="008055F9"/>
    <w:rsid w:val="00805737"/>
    <w:rsid w:val="0080618E"/>
    <w:rsid w:val="00810FEE"/>
    <w:rsid w:val="00815659"/>
    <w:rsid w:val="00817181"/>
    <w:rsid w:val="00817C00"/>
    <w:rsid w:val="00827176"/>
    <w:rsid w:val="0083030D"/>
    <w:rsid w:val="00831BCB"/>
    <w:rsid w:val="008328EC"/>
    <w:rsid w:val="008375C9"/>
    <w:rsid w:val="008412A0"/>
    <w:rsid w:val="00841C42"/>
    <w:rsid w:val="008427EB"/>
    <w:rsid w:val="00843495"/>
    <w:rsid w:val="00844B9A"/>
    <w:rsid w:val="0084673A"/>
    <w:rsid w:val="00847E5D"/>
    <w:rsid w:val="008503A9"/>
    <w:rsid w:val="00855224"/>
    <w:rsid w:val="008613D4"/>
    <w:rsid w:val="00862837"/>
    <w:rsid w:val="00865199"/>
    <w:rsid w:val="00870512"/>
    <w:rsid w:val="00871829"/>
    <w:rsid w:val="00871CEF"/>
    <w:rsid w:val="00873FC6"/>
    <w:rsid w:val="008748EC"/>
    <w:rsid w:val="008750A4"/>
    <w:rsid w:val="00877DA1"/>
    <w:rsid w:val="008808AC"/>
    <w:rsid w:val="0088199D"/>
    <w:rsid w:val="00893DC2"/>
    <w:rsid w:val="00897C72"/>
    <w:rsid w:val="008A1B7D"/>
    <w:rsid w:val="008A3BA0"/>
    <w:rsid w:val="008A4EFA"/>
    <w:rsid w:val="008A6032"/>
    <w:rsid w:val="008A7E22"/>
    <w:rsid w:val="008B2CF3"/>
    <w:rsid w:val="008B52F3"/>
    <w:rsid w:val="008C7282"/>
    <w:rsid w:val="008C7C3A"/>
    <w:rsid w:val="008D0DC9"/>
    <w:rsid w:val="008D10ED"/>
    <w:rsid w:val="008D1EAA"/>
    <w:rsid w:val="008D234E"/>
    <w:rsid w:val="008D55BA"/>
    <w:rsid w:val="008E2595"/>
    <w:rsid w:val="008E2A7E"/>
    <w:rsid w:val="008E4EA2"/>
    <w:rsid w:val="008E6BF4"/>
    <w:rsid w:val="008E782F"/>
    <w:rsid w:val="008F0182"/>
    <w:rsid w:val="008F12E5"/>
    <w:rsid w:val="008F195A"/>
    <w:rsid w:val="008F3AD6"/>
    <w:rsid w:val="008F7F70"/>
    <w:rsid w:val="0090371C"/>
    <w:rsid w:val="00906C4E"/>
    <w:rsid w:val="00910962"/>
    <w:rsid w:val="00911653"/>
    <w:rsid w:val="009129BB"/>
    <w:rsid w:val="00914FED"/>
    <w:rsid w:val="00916AE5"/>
    <w:rsid w:val="009175D4"/>
    <w:rsid w:val="009176EC"/>
    <w:rsid w:val="00923629"/>
    <w:rsid w:val="009261E4"/>
    <w:rsid w:val="0093092C"/>
    <w:rsid w:val="00931CB8"/>
    <w:rsid w:val="0093352E"/>
    <w:rsid w:val="00933CCE"/>
    <w:rsid w:val="00942AA0"/>
    <w:rsid w:val="00945BA7"/>
    <w:rsid w:val="00952608"/>
    <w:rsid w:val="00953E19"/>
    <w:rsid w:val="00955569"/>
    <w:rsid w:val="00955DFD"/>
    <w:rsid w:val="00956B02"/>
    <w:rsid w:val="00960748"/>
    <w:rsid w:val="009618D7"/>
    <w:rsid w:val="00962261"/>
    <w:rsid w:val="00966F9D"/>
    <w:rsid w:val="00967B8F"/>
    <w:rsid w:val="0097057C"/>
    <w:rsid w:val="00970B63"/>
    <w:rsid w:val="009763E1"/>
    <w:rsid w:val="009773DD"/>
    <w:rsid w:val="0098100A"/>
    <w:rsid w:val="00981D61"/>
    <w:rsid w:val="0098385F"/>
    <w:rsid w:val="0098493B"/>
    <w:rsid w:val="00985F06"/>
    <w:rsid w:val="00986BCB"/>
    <w:rsid w:val="009905F7"/>
    <w:rsid w:val="0099720C"/>
    <w:rsid w:val="00997646"/>
    <w:rsid w:val="009978A0"/>
    <w:rsid w:val="00997BFD"/>
    <w:rsid w:val="009A4C7C"/>
    <w:rsid w:val="009A5056"/>
    <w:rsid w:val="009B0EE1"/>
    <w:rsid w:val="009B16C1"/>
    <w:rsid w:val="009B1AC5"/>
    <w:rsid w:val="009B2507"/>
    <w:rsid w:val="009B4427"/>
    <w:rsid w:val="009B684F"/>
    <w:rsid w:val="009B6EF9"/>
    <w:rsid w:val="009C25BD"/>
    <w:rsid w:val="009C4AAA"/>
    <w:rsid w:val="009C519D"/>
    <w:rsid w:val="009D0D1B"/>
    <w:rsid w:val="009D0D6B"/>
    <w:rsid w:val="009D23C0"/>
    <w:rsid w:val="009E236A"/>
    <w:rsid w:val="009E677D"/>
    <w:rsid w:val="009E6A20"/>
    <w:rsid w:val="009F1794"/>
    <w:rsid w:val="009F1CCF"/>
    <w:rsid w:val="009F2647"/>
    <w:rsid w:val="009F369B"/>
    <w:rsid w:val="009F3C47"/>
    <w:rsid w:val="009F6D7E"/>
    <w:rsid w:val="00A006C9"/>
    <w:rsid w:val="00A02FB6"/>
    <w:rsid w:val="00A03E1F"/>
    <w:rsid w:val="00A05DDA"/>
    <w:rsid w:val="00A0604B"/>
    <w:rsid w:val="00A1141D"/>
    <w:rsid w:val="00A12544"/>
    <w:rsid w:val="00A136E7"/>
    <w:rsid w:val="00A1446C"/>
    <w:rsid w:val="00A14A9A"/>
    <w:rsid w:val="00A154E9"/>
    <w:rsid w:val="00A210F5"/>
    <w:rsid w:val="00A25CC3"/>
    <w:rsid w:val="00A27D3E"/>
    <w:rsid w:val="00A31626"/>
    <w:rsid w:val="00A3667E"/>
    <w:rsid w:val="00A45B04"/>
    <w:rsid w:val="00A46219"/>
    <w:rsid w:val="00A47792"/>
    <w:rsid w:val="00A55B9F"/>
    <w:rsid w:val="00A56E72"/>
    <w:rsid w:val="00A60DCE"/>
    <w:rsid w:val="00A6220C"/>
    <w:rsid w:val="00A628EC"/>
    <w:rsid w:val="00A651D5"/>
    <w:rsid w:val="00A660F8"/>
    <w:rsid w:val="00A77D37"/>
    <w:rsid w:val="00A8009E"/>
    <w:rsid w:val="00A81886"/>
    <w:rsid w:val="00A85C1C"/>
    <w:rsid w:val="00A902A8"/>
    <w:rsid w:val="00A93961"/>
    <w:rsid w:val="00A94BE9"/>
    <w:rsid w:val="00A950A2"/>
    <w:rsid w:val="00A958CA"/>
    <w:rsid w:val="00A963F4"/>
    <w:rsid w:val="00A97D3A"/>
    <w:rsid w:val="00AA1F02"/>
    <w:rsid w:val="00AA2C9F"/>
    <w:rsid w:val="00AA5B70"/>
    <w:rsid w:val="00AA6EF9"/>
    <w:rsid w:val="00AB00BC"/>
    <w:rsid w:val="00AB16AE"/>
    <w:rsid w:val="00AB2E90"/>
    <w:rsid w:val="00AB39B2"/>
    <w:rsid w:val="00AB75E1"/>
    <w:rsid w:val="00AC148D"/>
    <w:rsid w:val="00AC1561"/>
    <w:rsid w:val="00AC4B08"/>
    <w:rsid w:val="00AC4C39"/>
    <w:rsid w:val="00AC6359"/>
    <w:rsid w:val="00AC7F71"/>
    <w:rsid w:val="00AD4720"/>
    <w:rsid w:val="00AD4A16"/>
    <w:rsid w:val="00AD5437"/>
    <w:rsid w:val="00AD5681"/>
    <w:rsid w:val="00AF425A"/>
    <w:rsid w:val="00AF4345"/>
    <w:rsid w:val="00B011B0"/>
    <w:rsid w:val="00B02195"/>
    <w:rsid w:val="00B1077F"/>
    <w:rsid w:val="00B11E1D"/>
    <w:rsid w:val="00B12047"/>
    <w:rsid w:val="00B129CC"/>
    <w:rsid w:val="00B136C7"/>
    <w:rsid w:val="00B13CF3"/>
    <w:rsid w:val="00B15619"/>
    <w:rsid w:val="00B20D45"/>
    <w:rsid w:val="00B2205F"/>
    <w:rsid w:val="00B22B26"/>
    <w:rsid w:val="00B26CBF"/>
    <w:rsid w:val="00B30D13"/>
    <w:rsid w:val="00B32460"/>
    <w:rsid w:val="00B34976"/>
    <w:rsid w:val="00B35857"/>
    <w:rsid w:val="00B44AE6"/>
    <w:rsid w:val="00B50ED5"/>
    <w:rsid w:val="00B51954"/>
    <w:rsid w:val="00B51D2C"/>
    <w:rsid w:val="00B51E81"/>
    <w:rsid w:val="00B56032"/>
    <w:rsid w:val="00B62048"/>
    <w:rsid w:val="00B623C4"/>
    <w:rsid w:val="00B6280F"/>
    <w:rsid w:val="00B62898"/>
    <w:rsid w:val="00B6295B"/>
    <w:rsid w:val="00B632C0"/>
    <w:rsid w:val="00B64B21"/>
    <w:rsid w:val="00B700D8"/>
    <w:rsid w:val="00B76220"/>
    <w:rsid w:val="00B77141"/>
    <w:rsid w:val="00B7746F"/>
    <w:rsid w:val="00B847D9"/>
    <w:rsid w:val="00B85BF7"/>
    <w:rsid w:val="00B96720"/>
    <w:rsid w:val="00BA5FAE"/>
    <w:rsid w:val="00BB7A61"/>
    <w:rsid w:val="00BC045D"/>
    <w:rsid w:val="00BC07DE"/>
    <w:rsid w:val="00BC233C"/>
    <w:rsid w:val="00BC3023"/>
    <w:rsid w:val="00BC481E"/>
    <w:rsid w:val="00BD3BBA"/>
    <w:rsid w:val="00BD3C0E"/>
    <w:rsid w:val="00BD3D3B"/>
    <w:rsid w:val="00BD6C7F"/>
    <w:rsid w:val="00BE1729"/>
    <w:rsid w:val="00BE46D3"/>
    <w:rsid w:val="00BE594D"/>
    <w:rsid w:val="00BF1671"/>
    <w:rsid w:val="00BF2914"/>
    <w:rsid w:val="00BF4AD6"/>
    <w:rsid w:val="00BF6DAD"/>
    <w:rsid w:val="00C02564"/>
    <w:rsid w:val="00C145F1"/>
    <w:rsid w:val="00C15A80"/>
    <w:rsid w:val="00C23356"/>
    <w:rsid w:val="00C302FC"/>
    <w:rsid w:val="00C330A4"/>
    <w:rsid w:val="00C33E9C"/>
    <w:rsid w:val="00C36B78"/>
    <w:rsid w:val="00C37627"/>
    <w:rsid w:val="00C37AFD"/>
    <w:rsid w:val="00C40200"/>
    <w:rsid w:val="00C47A33"/>
    <w:rsid w:val="00C569CF"/>
    <w:rsid w:val="00C60313"/>
    <w:rsid w:val="00C70732"/>
    <w:rsid w:val="00C71387"/>
    <w:rsid w:val="00C72F36"/>
    <w:rsid w:val="00C75C7F"/>
    <w:rsid w:val="00C75FDD"/>
    <w:rsid w:val="00C765F3"/>
    <w:rsid w:val="00C77BFC"/>
    <w:rsid w:val="00C84C37"/>
    <w:rsid w:val="00C91839"/>
    <w:rsid w:val="00C9396B"/>
    <w:rsid w:val="00CA252F"/>
    <w:rsid w:val="00CA3F1A"/>
    <w:rsid w:val="00CA3F5B"/>
    <w:rsid w:val="00CB0E66"/>
    <w:rsid w:val="00CB1778"/>
    <w:rsid w:val="00CB1AC3"/>
    <w:rsid w:val="00CB1B97"/>
    <w:rsid w:val="00CB4B66"/>
    <w:rsid w:val="00CB4E40"/>
    <w:rsid w:val="00CB592A"/>
    <w:rsid w:val="00CB6DCA"/>
    <w:rsid w:val="00CC31D2"/>
    <w:rsid w:val="00CC38B4"/>
    <w:rsid w:val="00CC46BA"/>
    <w:rsid w:val="00CC7890"/>
    <w:rsid w:val="00CC7E5D"/>
    <w:rsid w:val="00CD17E3"/>
    <w:rsid w:val="00CD1ECE"/>
    <w:rsid w:val="00CD4B1E"/>
    <w:rsid w:val="00CD4E17"/>
    <w:rsid w:val="00CE0982"/>
    <w:rsid w:val="00CE1917"/>
    <w:rsid w:val="00CE6D7C"/>
    <w:rsid w:val="00D030DD"/>
    <w:rsid w:val="00D114CD"/>
    <w:rsid w:val="00D14888"/>
    <w:rsid w:val="00D15B88"/>
    <w:rsid w:val="00D20DAA"/>
    <w:rsid w:val="00D21B61"/>
    <w:rsid w:val="00D2312F"/>
    <w:rsid w:val="00D237E5"/>
    <w:rsid w:val="00D25D29"/>
    <w:rsid w:val="00D27DCA"/>
    <w:rsid w:val="00D330ED"/>
    <w:rsid w:val="00D3415F"/>
    <w:rsid w:val="00D373A4"/>
    <w:rsid w:val="00D45816"/>
    <w:rsid w:val="00D46783"/>
    <w:rsid w:val="00D52881"/>
    <w:rsid w:val="00D52BD8"/>
    <w:rsid w:val="00D55330"/>
    <w:rsid w:val="00D56D76"/>
    <w:rsid w:val="00D6411D"/>
    <w:rsid w:val="00D6620F"/>
    <w:rsid w:val="00D71F3E"/>
    <w:rsid w:val="00D73885"/>
    <w:rsid w:val="00D76466"/>
    <w:rsid w:val="00D81F04"/>
    <w:rsid w:val="00D83DB3"/>
    <w:rsid w:val="00D8489D"/>
    <w:rsid w:val="00D85421"/>
    <w:rsid w:val="00D92C1E"/>
    <w:rsid w:val="00D9451B"/>
    <w:rsid w:val="00DA308A"/>
    <w:rsid w:val="00DA647F"/>
    <w:rsid w:val="00DB06A9"/>
    <w:rsid w:val="00DB1752"/>
    <w:rsid w:val="00DB24C5"/>
    <w:rsid w:val="00DB29F1"/>
    <w:rsid w:val="00DB325A"/>
    <w:rsid w:val="00DB7C17"/>
    <w:rsid w:val="00DC0F2B"/>
    <w:rsid w:val="00DC7379"/>
    <w:rsid w:val="00DC7C23"/>
    <w:rsid w:val="00DD0E75"/>
    <w:rsid w:val="00DD2053"/>
    <w:rsid w:val="00DD699E"/>
    <w:rsid w:val="00DE2068"/>
    <w:rsid w:val="00DE220C"/>
    <w:rsid w:val="00DE3925"/>
    <w:rsid w:val="00DE39B1"/>
    <w:rsid w:val="00DE497D"/>
    <w:rsid w:val="00DE545E"/>
    <w:rsid w:val="00DE6220"/>
    <w:rsid w:val="00DF6FCC"/>
    <w:rsid w:val="00DF7951"/>
    <w:rsid w:val="00DF7EE7"/>
    <w:rsid w:val="00E039FB"/>
    <w:rsid w:val="00E03FB5"/>
    <w:rsid w:val="00E05250"/>
    <w:rsid w:val="00E1248C"/>
    <w:rsid w:val="00E15DCE"/>
    <w:rsid w:val="00E164E5"/>
    <w:rsid w:val="00E22595"/>
    <w:rsid w:val="00E308C2"/>
    <w:rsid w:val="00E3135C"/>
    <w:rsid w:val="00E32F28"/>
    <w:rsid w:val="00E368CB"/>
    <w:rsid w:val="00E4017A"/>
    <w:rsid w:val="00E407CB"/>
    <w:rsid w:val="00E42964"/>
    <w:rsid w:val="00E43367"/>
    <w:rsid w:val="00E47B8C"/>
    <w:rsid w:val="00E51E35"/>
    <w:rsid w:val="00E537A7"/>
    <w:rsid w:val="00E63FD3"/>
    <w:rsid w:val="00E643DF"/>
    <w:rsid w:val="00E64A73"/>
    <w:rsid w:val="00E65947"/>
    <w:rsid w:val="00E66FA3"/>
    <w:rsid w:val="00E7071B"/>
    <w:rsid w:val="00E7089E"/>
    <w:rsid w:val="00E708F9"/>
    <w:rsid w:val="00E70E0C"/>
    <w:rsid w:val="00E71A17"/>
    <w:rsid w:val="00E75458"/>
    <w:rsid w:val="00E8535B"/>
    <w:rsid w:val="00E85D0F"/>
    <w:rsid w:val="00E9301A"/>
    <w:rsid w:val="00E930F5"/>
    <w:rsid w:val="00E96DD7"/>
    <w:rsid w:val="00EB5223"/>
    <w:rsid w:val="00EB6307"/>
    <w:rsid w:val="00EC309A"/>
    <w:rsid w:val="00EC697A"/>
    <w:rsid w:val="00EC73A9"/>
    <w:rsid w:val="00ED399D"/>
    <w:rsid w:val="00ED67B6"/>
    <w:rsid w:val="00EE16CF"/>
    <w:rsid w:val="00EE1AA2"/>
    <w:rsid w:val="00EE6456"/>
    <w:rsid w:val="00EE70DA"/>
    <w:rsid w:val="00EE7B18"/>
    <w:rsid w:val="00EF2A14"/>
    <w:rsid w:val="00F069A1"/>
    <w:rsid w:val="00F1275B"/>
    <w:rsid w:val="00F12C44"/>
    <w:rsid w:val="00F1341E"/>
    <w:rsid w:val="00F1437D"/>
    <w:rsid w:val="00F150BD"/>
    <w:rsid w:val="00F15F39"/>
    <w:rsid w:val="00F241E3"/>
    <w:rsid w:val="00F26904"/>
    <w:rsid w:val="00F320A8"/>
    <w:rsid w:val="00F325DF"/>
    <w:rsid w:val="00F37FD1"/>
    <w:rsid w:val="00F44CA8"/>
    <w:rsid w:val="00F5260A"/>
    <w:rsid w:val="00F52D78"/>
    <w:rsid w:val="00F54A67"/>
    <w:rsid w:val="00F5523F"/>
    <w:rsid w:val="00F566FE"/>
    <w:rsid w:val="00F5683C"/>
    <w:rsid w:val="00F6053D"/>
    <w:rsid w:val="00F639CD"/>
    <w:rsid w:val="00F66416"/>
    <w:rsid w:val="00F67205"/>
    <w:rsid w:val="00F70C28"/>
    <w:rsid w:val="00F7114A"/>
    <w:rsid w:val="00F717AE"/>
    <w:rsid w:val="00F72A3A"/>
    <w:rsid w:val="00F76455"/>
    <w:rsid w:val="00F80CF5"/>
    <w:rsid w:val="00F81A71"/>
    <w:rsid w:val="00F83318"/>
    <w:rsid w:val="00F85CC8"/>
    <w:rsid w:val="00F876D1"/>
    <w:rsid w:val="00F90E63"/>
    <w:rsid w:val="00F93780"/>
    <w:rsid w:val="00F94C24"/>
    <w:rsid w:val="00F96274"/>
    <w:rsid w:val="00F97646"/>
    <w:rsid w:val="00FA167F"/>
    <w:rsid w:val="00FA1751"/>
    <w:rsid w:val="00FA1A50"/>
    <w:rsid w:val="00FA26DE"/>
    <w:rsid w:val="00FA53D6"/>
    <w:rsid w:val="00FC0D54"/>
    <w:rsid w:val="00FC1E79"/>
    <w:rsid w:val="00FC22A1"/>
    <w:rsid w:val="00FC232F"/>
    <w:rsid w:val="00FC4735"/>
    <w:rsid w:val="00FC6B88"/>
    <w:rsid w:val="00FD26F3"/>
    <w:rsid w:val="00FD4797"/>
    <w:rsid w:val="00FD4AE3"/>
    <w:rsid w:val="00FE1539"/>
    <w:rsid w:val="00FF10FF"/>
    <w:rsid w:val="00FF498E"/>
    <w:rsid w:val="00FF5C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331"/>
    <o:shapelayout v:ext="edit">
      <o:idmap v:ext="edit" data="1"/>
    </o:shapelayout>
  </w:shapeDefaults>
  <w:decimalSymbol w:val=","/>
  <w:listSeparator w:val=","/>
  <w15:docId w15:val="{F0FEF564-D867-4281-91BE-23CC7D937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4BB3"/>
    <w:pPr>
      <w:spacing w:after="200" w:line="276" w:lineRule="auto"/>
    </w:pPr>
    <w:rPr>
      <w:sz w:val="22"/>
      <w:szCs w:val="22"/>
      <w:lang w:eastAsia="en-US"/>
    </w:rPr>
  </w:style>
  <w:style w:type="paragraph" w:styleId="Ttulo1">
    <w:name w:val="heading 1"/>
    <w:basedOn w:val="Normal"/>
    <w:next w:val="Normal"/>
    <w:link w:val="Ttulo1Car"/>
    <w:qFormat/>
    <w:rsid w:val="000F7F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qFormat/>
    <w:rsid w:val="0069792F"/>
    <w:pPr>
      <w:keepNext/>
      <w:spacing w:after="0" w:line="240" w:lineRule="auto"/>
      <w:jc w:val="both"/>
      <w:outlineLvl w:val="1"/>
    </w:pPr>
    <w:rPr>
      <w:rFonts w:ascii="Arial" w:eastAsia="Times New Roman" w:hAnsi="Arial"/>
      <w:sz w:val="24"/>
      <w:szCs w:val="20"/>
      <w:lang w:eastAsia="es-ES"/>
    </w:rPr>
  </w:style>
  <w:style w:type="paragraph" w:styleId="Ttulo3">
    <w:name w:val="heading 3"/>
    <w:basedOn w:val="Normal"/>
    <w:next w:val="Normal"/>
    <w:link w:val="Ttulo3Car"/>
    <w:uiPriority w:val="99"/>
    <w:unhideWhenUsed/>
    <w:qFormat/>
    <w:rsid w:val="0069792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69792F"/>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69792F"/>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7254E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E51E35"/>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paragraph" w:styleId="Sinespaciado">
    <w:name w:val="No Spacing"/>
    <w:basedOn w:val="Normal"/>
    <w:link w:val="SinespaciadoCar"/>
    <w:uiPriority w:val="99"/>
    <w:qFormat/>
    <w:rsid w:val="00485A77"/>
    <w:pPr>
      <w:spacing w:after="0" w:line="240" w:lineRule="auto"/>
    </w:pPr>
    <w:rPr>
      <w:lang w:eastAsia="es-ES"/>
    </w:rPr>
  </w:style>
  <w:style w:type="paragraph" w:styleId="Prrafodelista">
    <w:name w:val="List Paragraph"/>
    <w:basedOn w:val="Normal"/>
    <w:link w:val="PrrafodelistaCar"/>
    <w:uiPriority w:val="99"/>
    <w:qFormat/>
    <w:rsid w:val="000C138D"/>
    <w:pPr>
      <w:spacing w:after="0" w:line="240" w:lineRule="auto"/>
      <w:ind w:left="720"/>
    </w:pPr>
    <w:rPr>
      <w:lang w:eastAsia="es-ES"/>
    </w:rPr>
  </w:style>
  <w:style w:type="paragraph" w:customStyle="1" w:styleId="Default">
    <w:name w:val="Default"/>
    <w:rsid w:val="00CC7890"/>
    <w:pPr>
      <w:autoSpaceDE w:val="0"/>
      <w:autoSpaceDN w:val="0"/>
      <w:adjustRightInd w:val="0"/>
    </w:pPr>
    <w:rPr>
      <w:rFonts w:cs="Calibri"/>
      <w:color w:val="000000"/>
      <w:sz w:val="24"/>
      <w:szCs w:val="24"/>
      <w:lang w:val="es-CO" w:eastAsia="es-CO"/>
    </w:rPr>
  </w:style>
  <w:style w:type="paragraph" w:styleId="Textosinformato">
    <w:name w:val="Plain Text"/>
    <w:basedOn w:val="Normal"/>
    <w:link w:val="TextosinformatoCar"/>
    <w:uiPriority w:val="99"/>
    <w:rsid w:val="00341929"/>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341929"/>
    <w:rPr>
      <w:rFonts w:ascii="Courier New" w:eastAsia="Times New Roman" w:hAnsi="Courier New"/>
      <w:lang w:eastAsia="en-US"/>
    </w:rPr>
  </w:style>
  <w:style w:type="paragraph" w:styleId="Textoindependiente">
    <w:name w:val="Body Text"/>
    <w:aliases w:val="body text,bt,body tesx,contents,Subsection Body Text,Texto independiente Car Car,Inicio"/>
    <w:basedOn w:val="Normal"/>
    <w:link w:val="TextoindependienteCar"/>
    <w:uiPriority w:val="99"/>
    <w:rsid w:val="00341929"/>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341929"/>
    <w:rPr>
      <w:rFonts w:ascii="Tahoma" w:eastAsia="Times New Roman" w:hAnsi="Tahoma"/>
      <w:lang w:val="es-ES_tradnl"/>
    </w:rPr>
  </w:style>
  <w:style w:type="character" w:customStyle="1" w:styleId="PrrafodelistaCar">
    <w:name w:val="Párrafo de lista Car"/>
    <w:link w:val="Prrafodelista"/>
    <w:uiPriority w:val="34"/>
    <w:rsid w:val="00341929"/>
    <w:rPr>
      <w:sz w:val="22"/>
      <w:szCs w:val="22"/>
    </w:rPr>
  </w:style>
  <w:style w:type="paragraph" w:styleId="NormalWeb">
    <w:name w:val="Normal (Web)"/>
    <w:basedOn w:val="Normal"/>
    <w:uiPriority w:val="99"/>
    <w:unhideWhenUsed/>
    <w:rsid w:val="00341929"/>
    <w:pPr>
      <w:spacing w:before="100" w:beforeAutospacing="1" w:after="100" w:afterAutospacing="1" w:line="240" w:lineRule="auto"/>
    </w:pPr>
    <w:rPr>
      <w:rFonts w:ascii="Times New Roman" w:eastAsia="Times New Roman" w:hAnsi="Times New Roman"/>
      <w:color w:val="663300"/>
      <w:sz w:val="24"/>
      <w:szCs w:val="24"/>
      <w:lang w:val="es-CO" w:eastAsia="es-CO"/>
    </w:rPr>
  </w:style>
  <w:style w:type="character" w:styleId="nfasis">
    <w:name w:val="Emphasis"/>
    <w:basedOn w:val="Fuentedeprrafopredeter"/>
    <w:uiPriority w:val="20"/>
    <w:qFormat/>
    <w:rsid w:val="00341929"/>
    <w:rPr>
      <w:i/>
      <w:iCs/>
    </w:rPr>
  </w:style>
  <w:style w:type="paragraph" w:styleId="Textocomentario">
    <w:name w:val="annotation text"/>
    <w:basedOn w:val="Normal"/>
    <w:link w:val="TextocomentarioCar"/>
    <w:rsid w:val="00341929"/>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341929"/>
    <w:rPr>
      <w:rFonts w:ascii="Times New Roman" w:eastAsia="Times New Roman" w:hAnsi="Times New Roman"/>
      <w:lang w:val="es-ES_tradnl" w:eastAsia="ar-SA"/>
    </w:rPr>
  </w:style>
  <w:style w:type="character" w:styleId="Refdecomentario">
    <w:name w:val="annotation reference"/>
    <w:uiPriority w:val="99"/>
    <w:rsid w:val="00341929"/>
    <w:rPr>
      <w:rFonts w:cs="Times New Roman"/>
      <w:sz w:val="16"/>
      <w:szCs w:val="16"/>
    </w:rPr>
  </w:style>
  <w:style w:type="paragraph" w:customStyle="1" w:styleId="Textoindependiente21">
    <w:name w:val="Texto independiente 21"/>
    <w:basedOn w:val="Normal"/>
    <w:uiPriority w:val="99"/>
    <w:rsid w:val="00341929"/>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341929"/>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341929"/>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341929"/>
    <w:rPr>
      <w:rFonts w:ascii="Times New Roman" w:eastAsia="Times New Roman" w:hAnsi="Times New Roman"/>
      <w:b/>
      <w:bCs/>
      <w:lang w:val="es-ES_tradnl" w:eastAsia="en-US"/>
    </w:rPr>
  </w:style>
  <w:style w:type="character" w:customStyle="1" w:styleId="Ttulo7Car">
    <w:name w:val="Título 7 Car"/>
    <w:basedOn w:val="Fuentedeprrafopredeter"/>
    <w:link w:val="Ttulo7"/>
    <w:uiPriority w:val="99"/>
    <w:rsid w:val="00E51E35"/>
    <w:rPr>
      <w:rFonts w:ascii="Times New Roman" w:eastAsia="Times New Roman" w:hAnsi="Times New Roman"/>
      <w:b/>
      <w:sz w:val="24"/>
      <w:lang w:val="es-ES_tradnl"/>
    </w:rPr>
  </w:style>
  <w:style w:type="paragraph" w:customStyle="1" w:styleId="Noparagraphstyle">
    <w:name w:val="[No paragraph style]"/>
    <w:rsid w:val="00E51E35"/>
    <w:pPr>
      <w:adjustRightInd w:val="0"/>
      <w:spacing w:line="288" w:lineRule="auto"/>
    </w:pPr>
    <w:rPr>
      <w:rFonts w:ascii="Times New Roman" w:eastAsia="Times New Roman" w:hAnsi="Times New Roman"/>
      <w:color w:val="000000"/>
      <w:sz w:val="24"/>
      <w:szCs w:val="24"/>
    </w:rPr>
  </w:style>
  <w:style w:type="paragraph" w:styleId="Textoindependiente2">
    <w:name w:val="Body Text 2"/>
    <w:basedOn w:val="Normal"/>
    <w:link w:val="Textoindependiente2Car"/>
    <w:uiPriority w:val="99"/>
    <w:semiHidden/>
    <w:unhideWhenUsed/>
    <w:rsid w:val="00457622"/>
    <w:pPr>
      <w:spacing w:after="120" w:line="480" w:lineRule="auto"/>
    </w:pPr>
  </w:style>
  <w:style w:type="character" w:customStyle="1" w:styleId="Textoindependiente2Car">
    <w:name w:val="Texto independiente 2 Car"/>
    <w:basedOn w:val="Fuentedeprrafopredeter"/>
    <w:link w:val="Textoindependiente2"/>
    <w:uiPriority w:val="99"/>
    <w:semiHidden/>
    <w:rsid w:val="00457622"/>
    <w:rPr>
      <w:sz w:val="22"/>
      <w:szCs w:val="22"/>
      <w:lang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3F1B42"/>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3F1B42"/>
    <w:rPr>
      <w:lang w:eastAsia="en-US"/>
    </w:rPr>
  </w:style>
  <w:style w:type="paragraph" w:styleId="Descripcin">
    <w:name w:val="caption"/>
    <w:basedOn w:val="Normal"/>
    <w:next w:val="Normal"/>
    <w:qFormat/>
    <w:rsid w:val="008375C9"/>
    <w:rPr>
      <w:b/>
      <w:bCs/>
      <w:sz w:val="20"/>
      <w:szCs w:val="20"/>
      <w:lang w:val="es-CO"/>
    </w:rPr>
  </w:style>
  <w:style w:type="character" w:styleId="Textoennegrita">
    <w:name w:val="Strong"/>
    <w:basedOn w:val="Fuentedeprrafopredeter"/>
    <w:uiPriority w:val="22"/>
    <w:qFormat/>
    <w:rsid w:val="008375C9"/>
    <w:rPr>
      <w:b/>
      <w:bCs/>
    </w:rPr>
  </w:style>
  <w:style w:type="character" w:customStyle="1" w:styleId="Ttulo1Car">
    <w:name w:val="Título 1 Car"/>
    <w:basedOn w:val="Fuentedeprrafopredeter"/>
    <w:link w:val="Ttulo1"/>
    <w:rsid w:val="000F7F26"/>
    <w:rPr>
      <w:rFonts w:asciiTheme="majorHAnsi" w:eastAsiaTheme="majorEastAsia" w:hAnsiTheme="majorHAnsi" w:cstheme="majorBidi"/>
      <w:b/>
      <w:bCs/>
      <w:color w:val="365F91" w:themeColor="accent1" w:themeShade="BF"/>
      <w:sz w:val="28"/>
      <w:szCs w:val="28"/>
      <w:lang w:eastAsia="en-US"/>
    </w:rPr>
  </w:style>
  <w:style w:type="character" w:customStyle="1" w:styleId="Ttulo3Car">
    <w:name w:val="Título 3 Car"/>
    <w:basedOn w:val="Fuentedeprrafopredeter"/>
    <w:link w:val="Ttulo3"/>
    <w:uiPriority w:val="99"/>
    <w:rsid w:val="0069792F"/>
    <w:rPr>
      <w:rFonts w:asciiTheme="majorHAnsi" w:eastAsiaTheme="majorEastAsia" w:hAnsiTheme="majorHAnsi" w:cstheme="majorBidi"/>
      <w:b/>
      <w:bCs/>
      <w:color w:val="4F81BD" w:themeColor="accent1"/>
      <w:sz w:val="22"/>
      <w:szCs w:val="22"/>
      <w:lang w:eastAsia="en-US"/>
    </w:rPr>
  </w:style>
  <w:style w:type="character" w:customStyle="1" w:styleId="Ttulo2Car">
    <w:name w:val="Título 2 Car"/>
    <w:basedOn w:val="Fuentedeprrafopredeter"/>
    <w:link w:val="Ttulo2"/>
    <w:rsid w:val="0069792F"/>
    <w:rPr>
      <w:rFonts w:ascii="Arial" w:eastAsia="Times New Roman" w:hAnsi="Arial"/>
      <w:sz w:val="24"/>
    </w:rPr>
  </w:style>
  <w:style w:type="character" w:customStyle="1" w:styleId="Ttulo4Car">
    <w:name w:val="Título 4 Car"/>
    <w:basedOn w:val="Fuentedeprrafopredeter"/>
    <w:link w:val="Ttulo4"/>
    <w:uiPriority w:val="99"/>
    <w:rsid w:val="0069792F"/>
    <w:rPr>
      <w:rFonts w:ascii="Tahoma" w:eastAsia="Times New Roman" w:hAnsi="Tahoma"/>
      <w:b/>
      <w:sz w:val="22"/>
    </w:rPr>
  </w:style>
  <w:style w:type="character" w:customStyle="1" w:styleId="Ttulo5Car">
    <w:name w:val="Título 5 Car"/>
    <w:basedOn w:val="Fuentedeprrafopredeter"/>
    <w:link w:val="Ttulo5"/>
    <w:uiPriority w:val="99"/>
    <w:rsid w:val="0069792F"/>
    <w:rPr>
      <w:rFonts w:ascii="Times New Roman" w:eastAsia="Times New Roman" w:hAnsi="Times New Roman"/>
      <w:b/>
      <w:bCs/>
      <w:i/>
      <w:iCs/>
      <w:sz w:val="26"/>
      <w:szCs w:val="26"/>
    </w:rPr>
  </w:style>
  <w:style w:type="character" w:styleId="Refdenotaalpie">
    <w:name w:val="footnote reference"/>
    <w:aliases w:val="referencia nota al pie"/>
    <w:basedOn w:val="Fuentedeprrafopredeter"/>
    <w:uiPriority w:val="99"/>
    <w:rsid w:val="0069792F"/>
    <w:rPr>
      <w:rFonts w:cs="Times New Roman"/>
      <w:vertAlign w:val="superscript"/>
    </w:rPr>
  </w:style>
  <w:style w:type="paragraph" w:styleId="Puesto">
    <w:name w:val="Title"/>
    <w:basedOn w:val="Normal"/>
    <w:link w:val="PuestoCar"/>
    <w:qFormat/>
    <w:rsid w:val="0069792F"/>
    <w:pPr>
      <w:spacing w:after="0" w:line="240" w:lineRule="auto"/>
      <w:jc w:val="center"/>
    </w:pPr>
    <w:rPr>
      <w:rFonts w:ascii="Times New Roman" w:eastAsia="Times New Roman" w:hAnsi="Times New Roman"/>
      <w:b/>
      <w:sz w:val="24"/>
      <w:szCs w:val="24"/>
      <w:lang w:val="es-CO" w:eastAsia="es-ES"/>
    </w:rPr>
  </w:style>
  <w:style w:type="character" w:customStyle="1" w:styleId="PuestoCar">
    <w:name w:val="Puesto Car"/>
    <w:basedOn w:val="Fuentedeprrafopredeter"/>
    <w:link w:val="Puesto"/>
    <w:rsid w:val="0069792F"/>
    <w:rPr>
      <w:rFonts w:ascii="Times New Roman" w:eastAsia="Times New Roman" w:hAnsi="Times New Roman"/>
      <w:b/>
      <w:sz w:val="24"/>
      <w:szCs w:val="24"/>
      <w:lang w:val="es-CO"/>
    </w:rPr>
  </w:style>
  <w:style w:type="character" w:customStyle="1" w:styleId="TitleChar">
    <w:name w:val="Title Char"/>
    <w:basedOn w:val="Fuentedeprrafopredeter"/>
    <w:uiPriority w:val="99"/>
    <w:locked/>
    <w:rsid w:val="0069792F"/>
    <w:rPr>
      <w:rFonts w:ascii="Arial" w:hAnsi="Arial" w:cs="Times New Roman"/>
      <w:snapToGrid w:val="0"/>
      <w:sz w:val="24"/>
    </w:rPr>
  </w:style>
  <w:style w:type="paragraph" w:styleId="Sangradetextonormal">
    <w:name w:val="Body Text Indent"/>
    <w:basedOn w:val="Normal"/>
    <w:link w:val="SangradetextonormalCar"/>
    <w:rsid w:val="0069792F"/>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69792F"/>
    <w:rPr>
      <w:rFonts w:ascii="Times New Roman" w:eastAsia="Times New Roman" w:hAnsi="Times New Roman"/>
    </w:rPr>
  </w:style>
  <w:style w:type="character" w:styleId="Nmerodepgina">
    <w:name w:val="page number"/>
    <w:basedOn w:val="Fuentedeprrafopredeter"/>
    <w:uiPriority w:val="99"/>
    <w:rsid w:val="0069792F"/>
    <w:rPr>
      <w:rFonts w:cs="Times New Roman"/>
    </w:rPr>
  </w:style>
  <w:style w:type="paragraph" w:styleId="Textoindependiente3">
    <w:name w:val="Body Text 3"/>
    <w:basedOn w:val="Normal"/>
    <w:link w:val="Textoindependiente3Car"/>
    <w:uiPriority w:val="99"/>
    <w:rsid w:val="0069792F"/>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69792F"/>
    <w:rPr>
      <w:rFonts w:ascii="Arial" w:eastAsia="Times New Roman" w:hAnsi="Arial"/>
      <w:b/>
      <w:bCs/>
      <w:iCs/>
      <w:sz w:val="22"/>
      <w:lang w:val="es-MX"/>
    </w:rPr>
  </w:style>
  <w:style w:type="paragraph" w:customStyle="1" w:styleId="Prrafodelista1">
    <w:name w:val="Párrafo de lista1"/>
    <w:basedOn w:val="Normal"/>
    <w:uiPriority w:val="99"/>
    <w:rsid w:val="0069792F"/>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D45816"/>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D45816"/>
    <w:rPr>
      <w:rFonts w:ascii="Arial" w:eastAsia="Times New Roman" w:hAnsi="Arial"/>
      <w:sz w:val="24"/>
      <w:szCs w:val="24"/>
    </w:rPr>
  </w:style>
  <w:style w:type="character" w:styleId="Hipervnculovisitado">
    <w:name w:val="FollowedHyperlink"/>
    <w:basedOn w:val="Fuentedeprrafopredeter"/>
    <w:uiPriority w:val="99"/>
    <w:semiHidden/>
    <w:unhideWhenUsed/>
    <w:rsid w:val="006B60CA"/>
    <w:rPr>
      <w:color w:val="800080"/>
      <w:u w:val="single"/>
    </w:rPr>
  </w:style>
  <w:style w:type="paragraph" w:customStyle="1" w:styleId="xl63">
    <w:name w:val="xl63"/>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6B60CA"/>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6B60CA"/>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6B60CA"/>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6B60CA"/>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6B60CA"/>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6B60CA"/>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6B60CA"/>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6B60CA"/>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6B60CA"/>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6B60CA"/>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6B60C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6B60CA"/>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6B60CA"/>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6B60CA"/>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6B60CA"/>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6B60CA"/>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6B60CA"/>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6B60C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6B60CA"/>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6B60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6B60CA"/>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6B60CA"/>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6B60CA"/>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6B60CA"/>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6B60CA"/>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6B60C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6B60C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6B60CA"/>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6B60CA"/>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6B60CA"/>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6B60CA"/>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6B60CA"/>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6B60CA"/>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6B60CA"/>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6B60CA"/>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6B60CA"/>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6B60CA"/>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6B60CA"/>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6B60C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6B60C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6B60C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6B60C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6B60CA"/>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6B60CA"/>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6B60CA"/>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6B60CA"/>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6B60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6B60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6B60CA"/>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6B60CA"/>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5072D8"/>
    <w:rPr>
      <w:sz w:val="22"/>
      <w:szCs w:val="22"/>
    </w:rPr>
  </w:style>
  <w:style w:type="character" w:customStyle="1" w:styleId="Ttulo6Car">
    <w:name w:val="Título 6 Car"/>
    <w:basedOn w:val="Fuentedeprrafopredeter"/>
    <w:link w:val="Ttulo6"/>
    <w:uiPriority w:val="9"/>
    <w:semiHidden/>
    <w:rsid w:val="007254EF"/>
    <w:rPr>
      <w:rFonts w:asciiTheme="majorHAnsi" w:eastAsiaTheme="majorEastAsia" w:hAnsiTheme="majorHAnsi" w:cstheme="majorBidi"/>
      <w:i/>
      <w:iCs/>
      <w:color w:val="243F60" w:themeColor="accent1" w:themeShade="7F"/>
      <w:sz w:val="22"/>
      <w:szCs w:val="22"/>
      <w:lang w:eastAsia="en-US"/>
    </w:rPr>
  </w:style>
  <w:style w:type="paragraph" w:styleId="Textonotaalfinal">
    <w:name w:val="endnote text"/>
    <w:basedOn w:val="Normal"/>
    <w:link w:val="TextonotaalfinalCar"/>
    <w:semiHidden/>
    <w:rsid w:val="007254EF"/>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7254EF"/>
    <w:rPr>
      <w:rFonts w:ascii="Times New Roman" w:eastAsia="Times New Roman" w:hAnsi="Times New Roman"/>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900">
      <w:bodyDiv w:val="1"/>
      <w:marLeft w:val="0"/>
      <w:marRight w:val="0"/>
      <w:marTop w:val="0"/>
      <w:marBottom w:val="0"/>
      <w:divBdr>
        <w:top w:val="none" w:sz="0" w:space="0" w:color="auto"/>
        <w:left w:val="none" w:sz="0" w:space="0" w:color="auto"/>
        <w:bottom w:val="none" w:sz="0" w:space="0" w:color="auto"/>
        <w:right w:val="none" w:sz="0" w:space="0" w:color="auto"/>
      </w:divBdr>
    </w:div>
    <w:div w:id="42292081">
      <w:bodyDiv w:val="1"/>
      <w:marLeft w:val="0"/>
      <w:marRight w:val="0"/>
      <w:marTop w:val="0"/>
      <w:marBottom w:val="0"/>
      <w:divBdr>
        <w:top w:val="none" w:sz="0" w:space="0" w:color="auto"/>
        <w:left w:val="none" w:sz="0" w:space="0" w:color="auto"/>
        <w:bottom w:val="none" w:sz="0" w:space="0" w:color="auto"/>
        <w:right w:val="none" w:sz="0" w:space="0" w:color="auto"/>
      </w:divBdr>
    </w:div>
    <w:div w:id="47994837">
      <w:bodyDiv w:val="1"/>
      <w:marLeft w:val="0"/>
      <w:marRight w:val="0"/>
      <w:marTop w:val="0"/>
      <w:marBottom w:val="0"/>
      <w:divBdr>
        <w:top w:val="none" w:sz="0" w:space="0" w:color="auto"/>
        <w:left w:val="none" w:sz="0" w:space="0" w:color="auto"/>
        <w:bottom w:val="none" w:sz="0" w:space="0" w:color="auto"/>
        <w:right w:val="none" w:sz="0" w:space="0" w:color="auto"/>
      </w:divBdr>
    </w:div>
    <w:div w:id="115873194">
      <w:bodyDiv w:val="1"/>
      <w:marLeft w:val="0"/>
      <w:marRight w:val="0"/>
      <w:marTop w:val="0"/>
      <w:marBottom w:val="0"/>
      <w:divBdr>
        <w:top w:val="none" w:sz="0" w:space="0" w:color="auto"/>
        <w:left w:val="none" w:sz="0" w:space="0" w:color="auto"/>
        <w:bottom w:val="none" w:sz="0" w:space="0" w:color="auto"/>
        <w:right w:val="none" w:sz="0" w:space="0" w:color="auto"/>
      </w:divBdr>
    </w:div>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129370618">
      <w:bodyDiv w:val="1"/>
      <w:marLeft w:val="0"/>
      <w:marRight w:val="0"/>
      <w:marTop w:val="0"/>
      <w:marBottom w:val="0"/>
      <w:divBdr>
        <w:top w:val="none" w:sz="0" w:space="0" w:color="auto"/>
        <w:left w:val="none" w:sz="0" w:space="0" w:color="auto"/>
        <w:bottom w:val="none" w:sz="0" w:space="0" w:color="auto"/>
        <w:right w:val="none" w:sz="0" w:space="0" w:color="auto"/>
      </w:divBdr>
    </w:div>
    <w:div w:id="159466932">
      <w:bodyDiv w:val="1"/>
      <w:marLeft w:val="0"/>
      <w:marRight w:val="0"/>
      <w:marTop w:val="0"/>
      <w:marBottom w:val="0"/>
      <w:divBdr>
        <w:top w:val="none" w:sz="0" w:space="0" w:color="auto"/>
        <w:left w:val="none" w:sz="0" w:space="0" w:color="auto"/>
        <w:bottom w:val="none" w:sz="0" w:space="0" w:color="auto"/>
        <w:right w:val="none" w:sz="0" w:space="0" w:color="auto"/>
      </w:divBdr>
    </w:div>
    <w:div w:id="258871210">
      <w:bodyDiv w:val="1"/>
      <w:marLeft w:val="0"/>
      <w:marRight w:val="0"/>
      <w:marTop w:val="0"/>
      <w:marBottom w:val="0"/>
      <w:divBdr>
        <w:top w:val="none" w:sz="0" w:space="0" w:color="auto"/>
        <w:left w:val="none" w:sz="0" w:space="0" w:color="auto"/>
        <w:bottom w:val="none" w:sz="0" w:space="0" w:color="auto"/>
        <w:right w:val="none" w:sz="0" w:space="0" w:color="auto"/>
      </w:divBdr>
    </w:div>
    <w:div w:id="286742923">
      <w:bodyDiv w:val="1"/>
      <w:marLeft w:val="0"/>
      <w:marRight w:val="0"/>
      <w:marTop w:val="0"/>
      <w:marBottom w:val="0"/>
      <w:divBdr>
        <w:top w:val="none" w:sz="0" w:space="0" w:color="auto"/>
        <w:left w:val="none" w:sz="0" w:space="0" w:color="auto"/>
        <w:bottom w:val="none" w:sz="0" w:space="0" w:color="auto"/>
        <w:right w:val="none" w:sz="0" w:space="0" w:color="auto"/>
      </w:divBdr>
    </w:div>
    <w:div w:id="603537861">
      <w:bodyDiv w:val="1"/>
      <w:marLeft w:val="0"/>
      <w:marRight w:val="0"/>
      <w:marTop w:val="0"/>
      <w:marBottom w:val="0"/>
      <w:divBdr>
        <w:top w:val="none" w:sz="0" w:space="0" w:color="auto"/>
        <w:left w:val="none" w:sz="0" w:space="0" w:color="auto"/>
        <w:bottom w:val="none" w:sz="0" w:space="0" w:color="auto"/>
        <w:right w:val="none" w:sz="0" w:space="0" w:color="auto"/>
      </w:divBdr>
    </w:div>
    <w:div w:id="742722152">
      <w:bodyDiv w:val="1"/>
      <w:marLeft w:val="0"/>
      <w:marRight w:val="0"/>
      <w:marTop w:val="0"/>
      <w:marBottom w:val="0"/>
      <w:divBdr>
        <w:top w:val="none" w:sz="0" w:space="0" w:color="auto"/>
        <w:left w:val="none" w:sz="0" w:space="0" w:color="auto"/>
        <w:bottom w:val="none" w:sz="0" w:space="0" w:color="auto"/>
        <w:right w:val="none" w:sz="0" w:space="0" w:color="auto"/>
      </w:divBdr>
    </w:div>
    <w:div w:id="1115754669">
      <w:bodyDiv w:val="1"/>
      <w:marLeft w:val="0"/>
      <w:marRight w:val="0"/>
      <w:marTop w:val="0"/>
      <w:marBottom w:val="0"/>
      <w:divBdr>
        <w:top w:val="none" w:sz="0" w:space="0" w:color="auto"/>
        <w:left w:val="none" w:sz="0" w:space="0" w:color="auto"/>
        <w:bottom w:val="none" w:sz="0" w:space="0" w:color="auto"/>
        <w:right w:val="none" w:sz="0" w:space="0" w:color="auto"/>
      </w:divBdr>
    </w:div>
    <w:div w:id="1128471015">
      <w:bodyDiv w:val="1"/>
      <w:marLeft w:val="0"/>
      <w:marRight w:val="0"/>
      <w:marTop w:val="0"/>
      <w:marBottom w:val="0"/>
      <w:divBdr>
        <w:top w:val="none" w:sz="0" w:space="0" w:color="auto"/>
        <w:left w:val="none" w:sz="0" w:space="0" w:color="auto"/>
        <w:bottom w:val="none" w:sz="0" w:space="0" w:color="auto"/>
        <w:right w:val="none" w:sz="0" w:space="0" w:color="auto"/>
      </w:divBdr>
    </w:div>
    <w:div w:id="1146438665">
      <w:bodyDiv w:val="1"/>
      <w:marLeft w:val="0"/>
      <w:marRight w:val="0"/>
      <w:marTop w:val="0"/>
      <w:marBottom w:val="0"/>
      <w:divBdr>
        <w:top w:val="none" w:sz="0" w:space="0" w:color="auto"/>
        <w:left w:val="none" w:sz="0" w:space="0" w:color="auto"/>
        <w:bottom w:val="none" w:sz="0" w:space="0" w:color="auto"/>
        <w:right w:val="none" w:sz="0" w:space="0" w:color="auto"/>
      </w:divBdr>
    </w:div>
    <w:div w:id="1174566392">
      <w:bodyDiv w:val="1"/>
      <w:marLeft w:val="0"/>
      <w:marRight w:val="0"/>
      <w:marTop w:val="0"/>
      <w:marBottom w:val="0"/>
      <w:divBdr>
        <w:top w:val="none" w:sz="0" w:space="0" w:color="auto"/>
        <w:left w:val="none" w:sz="0" w:space="0" w:color="auto"/>
        <w:bottom w:val="none" w:sz="0" w:space="0" w:color="auto"/>
        <w:right w:val="none" w:sz="0" w:space="0" w:color="auto"/>
      </w:divBdr>
    </w:div>
    <w:div w:id="1222444834">
      <w:bodyDiv w:val="1"/>
      <w:marLeft w:val="0"/>
      <w:marRight w:val="0"/>
      <w:marTop w:val="0"/>
      <w:marBottom w:val="0"/>
      <w:divBdr>
        <w:top w:val="none" w:sz="0" w:space="0" w:color="auto"/>
        <w:left w:val="none" w:sz="0" w:space="0" w:color="auto"/>
        <w:bottom w:val="none" w:sz="0" w:space="0" w:color="auto"/>
        <w:right w:val="none" w:sz="0" w:space="0" w:color="auto"/>
      </w:divBdr>
    </w:div>
    <w:div w:id="1282802666">
      <w:bodyDiv w:val="1"/>
      <w:marLeft w:val="0"/>
      <w:marRight w:val="0"/>
      <w:marTop w:val="0"/>
      <w:marBottom w:val="0"/>
      <w:divBdr>
        <w:top w:val="none" w:sz="0" w:space="0" w:color="auto"/>
        <w:left w:val="none" w:sz="0" w:space="0" w:color="auto"/>
        <w:bottom w:val="none" w:sz="0" w:space="0" w:color="auto"/>
        <w:right w:val="none" w:sz="0" w:space="0" w:color="auto"/>
      </w:divBdr>
    </w:div>
    <w:div w:id="1470898549">
      <w:bodyDiv w:val="1"/>
      <w:marLeft w:val="0"/>
      <w:marRight w:val="0"/>
      <w:marTop w:val="0"/>
      <w:marBottom w:val="0"/>
      <w:divBdr>
        <w:top w:val="none" w:sz="0" w:space="0" w:color="auto"/>
        <w:left w:val="none" w:sz="0" w:space="0" w:color="auto"/>
        <w:bottom w:val="none" w:sz="0" w:space="0" w:color="auto"/>
        <w:right w:val="none" w:sz="0" w:space="0" w:color="auto"/>
      </w:divBdr>
    </w:div>
    <w:div w:id="1653489445">
      <w:bodyDiv w:val="1"/>
      <w:marLeft w:val="0"/>
      <w:marRight w:val="0"/>
      <w:marTop w:val="0"/>
      <w:marBottom w:val="0"/>
      <w:divBdr>
        <w:top w:val="none" w:sz="0" w:space="0" w:color="auto"/>
        <w:left w:val="none" w:sz="0" w:space="0" w:color="auto"/>
        <w:bottom w:val="none" w:sz="0" w:space="0" w:color="auto"/>
        <w:right w:val="none" w:sz="0" w:space="0" w:color="auto"/>
      </w:divBdr>
    </w:div>
    <w:div w:id="1690108694">
      <w:bodyDiv w:val="1"/>
      <w:marLeft w:val="0"/>
      <w:marRight w:val="0"/>
      <w:marTop w:val="0"/>
      <w:marBottom w:val="0"/>
      <w:divBdr>
        <w:top w:val="none" w:sz="0" w:space="0" w:color="auto"/>
        <w:left w:val="none" w:sz="0" w:space="0" w:color="auto"/>
        <w:bottom w:val="none" w:sz="0" w:space="0" w:color="auto"/>
        <w:right w:val="none" w:sz="0" w:space="0" w:color="auto"/>
      </w:divBdr>
    </w:div>
    <w:div w:id="1717268100">
      <w:bodyDiv w:val="1"/>
      <w:marLeft w:val="0"/>
      <w:marRight w:val="0"/>
      <w:marTop w:val="0"/>
      <w:marBottom w:val="0"/>
      <w:divBdr>
        <w:top w:val="none" w:sz="0" w:space="0" w:color="auto"/>
        <w:left w:val="none" w:sz="0" w:space="0" w:color="auto"/>
        <w:bottom w:val="none" w:sz="0" w:space="0" w:color="auto"/>
        <w:right w:val="none" w:sz="0" w:space="0" w:color="auto"/>
      </w:divBdr>
    </w:div>
    <w:div w:id="1759402591">
      <w:bodyDiv w:val="1"/>
      <w:marLeft w:val="0"/>
      <w:marRight w:val="0"/>
      <w:marTop w:val="0"/>
      <w:marBottom w:val="0"/>
      <w:divBdr>
        <w:top w:val="none" w:sz="0" w:space="0" w:color="auto"/>
        <w:left w:val="none" w:sz="0" w:space="0" w:color="auto"/>
        <w:bottom w:val="none" w:sz="0" w:space="0" w:color="auto"/>
        <w:right w:val="none" w:sz="0" w:space="0" w:color="auto"/>
      </w:divBdr>
    </w:div>
    <w:div w:id="1830632213">
      <w:bodyDiv w:val="1"/>
      <w:marLeft w:val="0"/>
      <w:marRight w:val="0"/>
      <w:marTop w:val="0"/>
      <w:marBottom w:val="0"/>
      <w:divBdr>
        <w:top w:val="none" w:sz="0" w:space="0" w:color="auto"/>
        <w:left w:val="none" w:sz="0" w:space="0" w:color="auto"/>
        <w:bottom w:val="none" w:sz="0" w:space="0" w:color="auto"/>
        <w:right w:val="none" w:sz="0" w:space="0" w:color="auto"/>
      </w:divBdr>
    </w:div>
    <w:div w:id="1886982876">
      <w:bodyDiv w:val="1"/>
      <w:marLeft w:val="0"/>
      <w:marRight w:val="0"/>
      <w:marTop w:val="0"/>
      <w:marBottom w:val="0"/>
      <w:divBdr>
        <w:top w:val="none" w:sz="0" w:space="0" w:color="auto"/>
        <w:left w:val="none" w:sz="0" w:space="0" w:color="auto"/>
        <w:bottom w:val="none" w:sz="0" w:space="0" w:color="auto"/>
        <w:right w:val="none" w:sz="0" w:space="0" w:color="auto"/>
      </w:divBdr>
    </w:div>
    <w:div w:id="1909074284">
      <w:bodyDiv w:val="1"/>
      <w:marLeft w:val="0"/>
      <w:marRight w:val="0"/>
      <w:marTop w:val="0"/>
      <w:marBottom w:val="0"/>
      <w:divBdr>
        <w:top w:val="none" w:sz="0" w:space="0" w:color="auto"/>
        <w:left w:val="none" w:sz="0" w:space="0" w:color="auto"/>
        <w:bottom w:val="none" w:sz="0" w:space="0" w:color="auto"/>
        <w:right w:val="none" w:sz="0" w:space="0" w:color="auto"/>
      </w:divBdr>
    </w:div>
    <w:div w:id="201911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535B7-14CA-4584-83DD-E583F7F12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611</Words>
  <Characters>3364</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oswald.tapiero</dc:creator>
  <cp:keywords/>
  <dc:description/>
  <cp:lastModifiedBy>Leidy Liceth Perez Bonilla</cp:lastModifiedBy>
  <cp:revision>21</cp:revision>
  <cp:lastPrinted>2012-05-14T22:05:00Z</cp:lastPrinted>
  <dcterms:created xsi:type="dcterms:W3CDTF">2012-12-21T20:14:00Z</dcterms:created>
  <dcterms:modified xsi:type="dcterms:W3CDTF">2014-10-14T22:05:00Z</dcterms:modified>
</cp:coreProperties>
</file>