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2268"/>
        <w:gridCol w:w="851"/>
        <w:gridCol w:w="1984"/>
        <w:gridCol w:w="2840"/>
      </w:tblGrid>
      <w:tr w:rsidR="00DC33CA" w:rsidRPr="0071655F" w:rsidTr="001F36C2">
        <w:trPr>
          <w:trHeight w:val="340"/>
        </w:trPr>
        <w:tc>
          <w:tcPr>
            <w:tcW w:w="9752" w:type="dxa"/>
            <w:gridSpan w:val="5"/>
            <w:shd w:val="clear" w:color="auto" w:fill="auto"/>
            <w:vAlign w:val="center"/>
          </w:tcPr>
          <w:p w:rsidR="00DC33CA" w:rsidRPr="0071655F" w:rsidRDefault="00DC33CA" w:rsidP="00151F19">
            <w:pPr>
              <w:jc w:val="center"/>
              <w:rPr>
                <w:rFonts w:ascii="Arial Narrow" w:hAnsi="Arial Narrow" w:cs="Tahoma"/>
                <w:b/>
                <w:sz w:val="22"/>
                <w:szCs w:val="22"/>
              </w:rPr>
            </w:pPr>
            <w:r w:rsidRPr="0071655F">
              <w:rPr>
                <w:rFonts w:ascii="Arial Narrow" w:hAnsi="Arial Narrow" w:cs="Tahoma"/>
                <w:b/>
                <w:sz w:val="22"/>
                <w:szCs w:val="22"/>
              </w:rPr>
              <w:t>ACTA</w:t>
            </w:r>
            <w:r w:rsidR="001E72CF">
              <w:rPr>
                <w:rFonts w:ascii="Arial Narrow" w:hAnsi="Arial Narrow" w:cs="Tahoma"/>
                <w:b/>
                <w:sz w:val="22"/>
                <w:szCs w:val="22"/>
              </w:rPr>
              <w:t xml:space="preserve"> </w:t>
            </w:r>
            <w:r w:rsidR="00003097">
              <w:rPr>
                <w:rFonts w:ascii="Arial Narrow" w:hAnsi="Arial Narrow" w:cs="Tahoma"/>
                <w:b/>
                <w:sz w:val="22"/>
                <w:szCs w:val="22"/>
              </w:rPr>
              <w:t xml:space="preserve"> </w:t>
            </w:r>
            <w:r w:rsidR="00151F19">
              <w:rPr>
                <w:rFonts w:ascii="Arial Narrow" w:hAnsi="Arial Narrow" w:cs="Tahoma"/>
                <w:b/>
                <w:sz w:val="22"/>
                <w:szCs w:val="22"/>
              </w:rPr>
              <w:t>RENDICION DE CUENTAS</w:t>
            </w:r>
          </w:p>
        </w:tc>
      </w:tr>
      <w:tr w:rsidR="00DC33CA" w:rsidRPr="005B0A19" w:rsidTr="007C6D28">
        <w:trPr>
          <w:trHeight w:val="340"/>
        </w:trPr>
        <w:tc>
          <w:tcPr>
            <w:tcW w:w="4928" w:type="dxa"/>
            <w:gridSpan w:val="3"/>
            <w:shd w:val="clear" w:color="auto" w:fill="auto"/>
            <w:vAlign w:val="center"/>
          </w:tcPr>
          <w:p w:rsidR="00DC33CA" w:rsidRPr="00A85551" w:rsidRDefault="00DC33CA" w:rsidP="00151F19">
            <w:pPr>
              <w:rPr>
                <w:rFonts w:ascii="Arial" w:hAnsi="Arial" w:cs="Arial"/>
                <w:b/>
                <w:lang w:val="es-ES" w:eastAsia="en-US"/>
              </w:rPr>
            </w:pPr>
            <w:r w:rsidRPr="00A85551">
              <w:rPr>
                <w:rFonts w:ascii="Arial" w:hAnsi="Arial" w:cs="Arial"/>
                <w:b/>
                <w:lang w:val="es-ES" w:eastAsia="en-US"/>
              </w:rPr>
              <w:t>Hora</w:t>
            </w:r>
            <w:r w:rsidRPr="00A85551">
              <w:rPr>
                <w:rFonts w:ascii="Arial" w:hAnsi="Arial" w:cs="Arial"/>
                <w:lang w:val="es-ES" w:eastAsia="en-US"/>
              </w:rPr>
              <w:t>:</w:t>
            </w:r>
            <w:r w:rsidR="00F34BA4" w:rsidRPr="00A85551">
              <w:rPr>
                <w:rFonts w:ascii="Arial" w:hAnsi="Arial" w:cs="Arial"/>
                <w:lang w:val="es-ES" w:eastAsia="en-US"/>
              </w:rPr>
              <w:t xml:space="preserve"> </w:t>
            </w:r>
            <w:r w:rsidR="0003653F" w:rsidRPr="00A85551">
              <w:rPr>
                <w:rFonts w:ascii="Arial" w:hAnsi="Arial" w:cs="Arial"/>
                <w:lang w:val="es-ES" w:eastAsia="en-US"/>
              </w:rPr>
              <w:t xml:space="preserve">    </w:t>
            </w:r>
            <w:r w:rsidR="00151F19">
              <w:rPr>
                <w:rFonts w:ascii="Arial" w:hAnsi="Arial" w:cs="Arial"/>
                <w:lang w:val="es-ES" w:eastAsia="en-US"/>
              </w:rPr>
              <w:t>8:</w:t>
            </w:r>
            <w:r w:rsidR="00680307" w:rsidRPr="00A85551">
              <w:rPr>
                <w:rFonts w:ascii="Arial" w:hAnsi="Arial" w:cs="Arial"/>
                <w:lang w:val="es-ES" w:eastAsia="en-US"/>
              </w:rPr>
              <w:t>00</w:t>
            </w:r>
            <w:r w:rsidR="0003653F" w:rsidRPr="00A85551">
              <w:rPr>
                <w:rFonts w:ascii="Arial" w:hAnsi="Arial" w:cs="Arial"/>
                <w:lang w:val="es-ES" w:eastAsia="en-US"/>
              </w:rPr>
              <w:t xml:space="preserve"> </w:t>
            </w:r>
            <w:r w:rsidR="00151F19">
              <w:rPr>
                <w:rFonts w:ascii="Arial" w:hAnsi="Arial" w:cs="Arial"/>
                <w:lang w:val="es-ES" w:eastAsia="en-US"/>
              </w:rPr>
              <w:t xml:space="preserve"> a.m.</w:t>
            </w:r>
            <w:r w:rsidR="0003653F" w:rsidRPr="00A85551">
              <w:rPr>
                <w:rFonts w:ascii="Arial" w:hAnsi="Arial" w:cs="Arial"/>
                <w:b/>
                <w:lang w:val="es-ES" w:eastAsia="en-US"/>
              </w:rPr>
              <w:t xml:space="preserve"> </w:t>
            </w:r>
          </w:p>
        </w:tc>
        <w:tc>
          <w:tcPr>
            <w:tcW w:w="4824" w:type="dxa"/>
            <w:gridSpan w:val="2"/>
            <w:vAlign w:val="center"/>
          </w:tcPr>
          <w:p w:rsidR="00DC33CA" w:rsidRPr="00A85551" w:rsidRDefault="00DC33CA" w:rsidP="00151F19">
            <w:pPr>
              <w:rPr>
                <w:rFonts w:ascii="Arial" w:hAnsi="Arial" w:cs="Arial"/>
                <w:b/>
                <w:lang w:val="es-ES" w:eastAsia="en-US"/>
              </w:rPr>
            </w:pPr>
            <w:r w:rsidRPr="00A85551">
              <w:rPr>
                <w:rFonts w:ascii="Arial" w:hAnsi="Arial" w:cs="Arial"/>
                <w:b/>
                <w:lang w:val="es-ES" w:eastAsia="en-US"/>
              </w:rPr>
              <w:t>Fecha</w:t>
            </w:r>
            <w:r w:rsidRPr="00A85551">
              <w:rPr>
                <w:rFonts w:ascii="Arial" w:hAnsi="Arial" w:cs="Arial"/>
                <w:lang w:val="es-ES" w:eastAsia="en-US"/>
              </w:rPr>
              <w:t xml:space="preserve">:  </w:t>
            </w:r>
            <w:r w:rsidR="00812523" w:rsidRPr="00A85551">
              <w:rPr>
                <w:rFonts w:ascii="Arial" w:hAnsi="Arial" w:cs="Arial"/>
                <w:lang w:val="es-ES" w:eastAsia="en-US"/>
              </w:rPr>
              <w:t xml:space="preserve"> Riohacha </w:t>
            </w:r>
            <w:r w:rsidR="00151F19">
              <w:rPr>
                <w:rFonts w:ascii="Arial" w:hAnsi="Arial" w:cs="Arial"/>
                <w:lang w:val="es-ES" w:eastAsia="en-US"/>
              </w:rPr>
              <w:t>1</w:t>
            </w:r>
            <w:r w:rsidR="00426923" w:rsidRPr="00A85551">
              <w:rPr>
                <w:rFonts w:ascii="Arial" w:hAnsi="Arial" w:cs="Arial"/>
                <w:lang w:val="es-ES" w:eastAsia="en-US"/>
              </w:rPr>
              <w:t>7</w:t>
            </w:r>
            <w:r w:rsidR="00812523" w:rsidRPr="00A85551">
              <w:rPr>
                <w:rFonts w:ascii="Arial" w:hAnsi="Arial" w:cs="Arial"/>
                <w:lang w:val="es-ES" w:eastAsia="en-US"/>
              </w:rPr>
              <w:t xml:space="preserve"> de </w:t>
            </w:r>
            <w:r w:rsidR="00151F19">
              <w:rPr>
                <w:rFonts w:ascii="Arial" w:hAnsi="Arial" w:cs="Arial"/>
                <w:lang w:val="es-ES" w:eastAsia="en-US"/>
              </w:rPr>
              <w:t>Diciemb</w:t>
            </w:r>
            <w:r w:rsidR="00680307" w:rsidRPr="00A85551">
              <w:rPr>
                <w:rFonts w:ascii="Arial" w:hAnsi="Arial" w:cs="Arial"/>
                <w:lang w:val="es-ES" w:eastAsia="en-US"/>
              </w:rPr>
              <w:t>re</w:t>
            </w:r>
            <w:r w:rsidR="00426923" w:rsidRPr="00A85551">
              <w:rPr>
                <w:rFonts w:ascii="Arial" w:hAnsi="Arial" w:cs="Arial"/>
                <w:lang w:val="es-ES" w:eastAsia="en-US"/>
              </w:rPr>
              <w:t xml:space="preserve"> </w:t>
            </w:r>
            <w:r w:rsidR="00812523" w:rsidRPr="00A85551">
              <w:rPr>
                <w:rFonts w:ascii="Arial" w:hAnsi="Arial" w:cs="Arial"/>
                <w:lang w:val="es-ES" w:eastAsia="en-US"/>
              </w:rPr>
              <w:t xml:space="preserve"> de 2015</w:t>
            </w:r>
          </w:p>
        </w:tc>
      </w:tr>
      <w:tr w:rsidR="000D12B2" w:rsidRPr="005B0A19" w:rsidTr="00151F19">
        <w:trPr>
          <w:trHeight w:val="340"/>
        </w:trPr>
        <w:tc>
          <w:tcPr>
            <w:tcW w:w="1809" w:type="dxa"/>
            <w:vAlign w:val="center"/>
          </w:tcPr>
          <w:p w:rsidR="000D12B2" w:rsidRPr="00A85551" w:rsidRDefault="00DC33CA" w:rsidP="00DC33CA">
            <w:pPr>
              <w:rPr>
                <w:rFonts w:ascii="Arial" w:hAnsi="Arial" w:cs="Arial"/>
                <w:b/>
                <w:lang w:val="es-ES" w:eastAsia="en-US"/>
              </w:rPr>
            </w:pPr>
            <w:r w:rsidRPr="00A85551">
              <w:rPr>
                <w:rFonts w:ascii="Arial" w:hAnsi="Arial" w:cs="Arial"/>
                <w:b/>
                <w:lang w:val="es-ES" w:eastAsia="en-US"/>
              </w:rPr>
              <w:t>Lugar:</w:t>
            </w:r>
          </w:p>
        </w:tc>
        <w:tc>
          <w:tcPr>
            <w:tcW w:w="7943" w:type="dxa"/>
            <w:gridSpan w:val="4"/>
            <w:vAlign w:val="center"/>
          </w:tcPr>
          <w:p w:rsidR="000D12B2" w:rsidRPr="00A85551" w:rsidRDefault="00195E14" w:rsidP="003766DC">
            <w:pPr>
              <w:rPr>
                <w:rFonts w:ascii="Arial" w:hAnsi="Arial" w:cs="Arial"/>
                <w:lang w:val="es-ES" w:eastAsia="en-US"/>
              </w:rPr>
            </w:pPr>
            <w:r w:rsidRPr="00A85551">
              <w:rPr>
                <w:rFonts w:ascii="Arial" w:hAnsi="Arial" w:cs="Arial"/>
                <w:lang w:val="es-ES" w:eastAsia="en-US"/>
              </w:rPr>
              <w:t xml:space="preserve">Auditorio </w:t>
            </w:r>
            <w:r w:rsidR="00151F19">
              <w:rPr>
                <w:rFonts w:ascii="Arial" w:hAnsi="Arial" w:cs="Arial"/>
                <w:lang w:val="es-ES" w:eastAsia="en-US"/>
              </w:rPr>
              <w:t>Sena Comercial</w:t>
            </w:r>
          </w:p>
        </w:tc>
      </w:tr>
      <w:tr w:rsidR="000D12B2" w:rsidRPr="005B0A19" w:rsidTr="00151F19">
        <w:trPr>
          <w:trHeight w:val="340"/>
        </w:trPr>
        <w:tc>
          <w:tcPr>
            <w:tcW w:w="1809" w:type="dxa"/>
            <w:vAlign w:val="center"/>
          </w:tcPr>
          <w:p w:rsidR="000D12B2" w:rsidRPr="00A85551" w:rsidRDefault="00E70315" w:rsidP="00DC33CA">
            <w:pPr>
              <w:rPr>
                <w:rFonts w:ascii="Arial" w:hAnsi="Arial" w:cs="Arial"/>
                <w:b/>
                <w:lang w:val="es-ES" w:eastAsia="en-US"/>
              </w:rPr>
            </w:pPr>
            <w:r w:rsidRPr="00A85551">
              <w:rPr>
                <w:rFonts w:ascii="Arial" w:hAnsi="Arial" w:cs="Arial"/>
                <w:b/>
                <w:lang w:val="es-ES" w:eastAsia="en-US"/>
              </w:rPr>
              <w:t xml:space="preserve">Dependencia que </w:t>
            </w:r>
            <w:r w:rsidR="00DC33CA" w:rsidRPr="00A85551">
              <w:rPr>
                <w:rFonts w:ascii="Arial" w:hAnsi="Arial" w:cs="Arial"/>
                <w:b/>
                <w:lang w:val="es-ES" w:eastAsia="en-US"/>
              </w:rPr>
              <w:t>Convoca:</w:t>
            </w:r>
          </w:p>
        </w:tc>
        <w:tc>
          <w:tcPr>
            <w:tcW w:w="7943" w:type="dxa"/>
            <w:gridSpan w:val="4"/>
            <w:vAlign w:val="center"/>
          </w:tcPr>
          <w:p w:rsidR="000D12B2" w:rsidRPr="00A85551" w:rsidRDefault="00151F19" w:rsidP="003766DC">
            <w:pPr>
              <w:rPr>
                <w:rFonts w:ascii="Arial" w:hAnsi="Arial" w:cs="Arial"/>
                <w:lang w:val="es-ES" w:eastAsia="en-US"/>
              </w:rPr>
            </w:pPr>
            <w:r>
              <w:rPr>
                <w:rFonts w:ascii="Arial" w:hAnsi="Arial" w:cs="Arial"/>
                <w:lang w:val="es-ES" w:eastAsia="en-US"/>
              </w:rPr>
              <w:t>Dirección Regional</w:t>
            </w:r>
          </w:p>
        </w:tc>
      </w:tr>
      <w:tr w:rsidR="000D12B2" w:rsidRPr="005B0A19" w:rsidTr="00151F19">
        <w:trPr>
          <w:trHeight w:val="303"/>
        </w:trPr>
        <w:tc>
          <w:tcPr>
            <w:tcW w:w="1809" w:type="dxa"/>
            <w:vAlign w:val="center"/>
          </w:tcPr>
          <w:p w:rsidR="000D12B2" w:rsidRPr="00A85551" w:rsidRDefault="00DC33CA" w:rsidP="00DC33CA">
            <w:pPr>
              <w:rPr>
                <w:rFonts w:ascii="Arial" w:hAnsi="Arial" w:cs="Arial"/>
                <w:b/>
                <w:lang w:val="es-ES" w:eastAsia="en-US"/>
              </w:rPr>
            </w:pPr>
            <w:r w:rsidRPr="00A85551">
              <w:rPr>
                <w:rFonts w:ascii="Arial" w:hAnsi="Arial" w:cs="Arial"/>
                <w:b/>
                <w:lang w:val="es-ES" w:eastAsia="en-US"/>
              </w:rPr>
              <w:t>Proceso:</w:t>
            </w:r>
          </w:p>
        </w:tc>
        <w:tc>
          <w:tcPr>
            <w:tcW w:w="7943" w:type="dxa"/>
            <w:gridSpan w:val="4"/>
            <w:vAlign w:val="center"/>
          </w:tcPr>
          <w:p w:rsidR="003C49A1" w:rsidRPr="003C49A1" w:rsidRDefault="00151F19" w:rsidP="003766DC">
            <w:pPr>
              <w:rPr>
                <w:rFonts w:ascii="Arial" w:hAnsi="Arial" w:cs="Arial"/>
                <w:lang w:val="es-ES" w:eastAsia="en-US"/>
              </w:rPr>
            </w:pPr>
            <w:r>
              <w:rPr>
                <w:rFonts w:ascii="Arial" w:hAnsi="Arial" w:cs="Arial"/>
                <w:lang w:val="es-ES" w:eastAsia="en-US"/>
              </w:rPr>
              <w:t>Direccionamiento estratégico</w:t>
            </w:r>
          </w:p>
        </w:tc>
      </w:tr>
      <w:tr w:rsidR="0040411F" w:rsidRPr="005B0A19" w:rsidTr="00151F19">
        <w:trPr>
          <w:trHeight w:val="340"/>
        </w:trPr>
        <w:tc>
          <w:tcPr>
            <w:tcW w:w="1809" w:type="dxa"/>
            <w:vAlign w:val="center"/>
          </w:tcPr>
          <w:p w:rsidR="0040411F" w:rsidRPr="00A85551" w:rsidRDefault="00DC33CA" w:rsidP="00DC33CA">
            <w:pPr>
              <w:rPr>
                <w:rFonts w:ascii="Arial" w:hAnsi="Arial" w:cs="Arial"/>
                <w:b/>
                <w:lang w:val="es-ES" w:eastAsia="en-US"/>
              </w:rPr>
            </w:pPr>
            <w:r w:rsidRPr="00A85551">
              <w:rPr>
                <w:rFonts w:ascii="Arial" w:hAnsi="Arial" w:cs="Arial"/>
                <w:b/>
                <w:lang w:val="es-ES" w:eastAsia="en-US"/>
              </w:rPr>
              <w:t>Objetivo:</w:t>
            </w:r>
          </w:p>
        </w:tc>
        <w:tc>
          <w:tcPr>
            <w:tcW w:w="7943" w:type="dxa"/>
            <w:gridSpan w:val="4"/>
            <w:vAlign w:val="center"/>
          </w:tcPr>
          <w:p w:rsidR="00F34BA4" w:rsidRPr="00A85551" w:rsidRDefault="00680307" w:rsidP="00151F19">
            <w:pPr>
              <w:jc w:val="both"/>
              <w:rPr>
                <w:rFonts w:ascii="Arial" w:hAnsi="Arial" w:cs="Arial"/>
                <w:lang w:val="es-ES" w:eastAsia="en-US"/>
              </w:rPr>
            </w:pPr>
            <w:r w:rsidRPr="00A85551">
              <w:rPr>
                <w:rFonts w:ascii="Arial" w:hAnsi="Arial" w:cs="Arial"/>
                <w:lang w:val="es-ES" w:eastAsia="en-US"/>
              </w:rPr>
              <w:t xml:space="preserve">Promover espacios de </w:t>
            </w:r>
            <w:r w:rsidR="00F165A7">
              <w:rPr>
                <w:rFonts w:ascii="Arial" w:hAnsi="Arial" w:cs="Arial"/>
                <w:lang w:val="es-ES" w:eastAsia="en-US"/>
              </w:rPr>
              <w:t>D</w:t>
            </w:r>
            <w:r w:rsidRPr="00A85551">
              <w:rPr>
                <w:rFonts w:ascii="Arial" w:hAnsi="Arial" w:cs="Arial"/>
                <w:lang w:val="es-ES" w:eastAsia="en-US"/>
              </w:rPr>
              <w:t xml:space="preserve">ialogo  y participación </w:t>
            </w:r>
            <w:r w:rsidR="0086677B" w:rsidRPr="00A85551">
              <w:rPr>
                <w:rFonts w:ascii="Arial" w:hAnsi="Arial" w:cs="Arial"/>
                <w:lang w:val="es-ES" w:eastAsia="en-US"/>
              </w:rPr>
              <w:t xml:space="preserve">sobre la </w:t>
            </w:r>
            <w:r w:rsidR="00151F19">
              <w:rPr>
                <w:rFonts w:ascii="Arial" w:hAnsi="Arial" w:cs="Arial"/>
                <w:lang w:val="es-ES" w:eastAsia="en-US"/>
              </w:rPr>
              <w:t>gestión misional del ICBF para la vigencia 2015.</w:t>
            </w:r>
          </w:p>
        </w:tc>
      </w:tr>
      <w:tr w:rsidR="00672D98" w:rsidRPr="005B0A19" w:rsidTr="001F36C2">
        <w:trPr>
          <w:trHeight w:val="363"/>
        </w:trPr>
        <w:tc>
          <w:tcPr>
            <w:tcW w:w="9752" w:type="dxa"/>
            <w:gridSpan w:val="5"/>
          </w:tcPr>
          <w:p w:rsidR="00205F02" w:rsidRDefault="00205F02" w:rsidP="00F657E1">
            <w:pPr>
              <w:spacing w:after="200"/>
              <w:jc w:val="both"/>
              <w:rPr>
                <w:rFonts w:ascii="Arial" w:hAnsi="Arial" w:cs="Arial"/>
                <w:b/>
                <w:lang w:val="es-ES" w:eastAsia="en-US"/>
              </w:rPr>
            </w:pPr>
            <w:r w:rsidRPr="003240F9">
              <w:rPr>
                <w:rFonts w:ascii="Arial" w:hAnsi="Arial" w:cs="Arial"/>
                <w:b/>
                <w:lang w:val="es-ES" w:eastAsia="en-US"/>
              </w:rPr>
              <w:t>Agenda:</w:t>
            </w:r>
          </w:p>
          <w:p w:rsidR="003240F9" w:rsidRPr="003240F9" w:rsidRDefault="003240F9" w:rsidP="006A4C4E">
            <w:pPr>
              <w:pStyle w:val="Prrafodelista"/>
              <w:numPr>
                <w:ilvl w:val="0"/>
                <w:numId w:val="3"/>
              </w:numPr>
              <w:spacing w:after="200"/>
              <w:jc w:val="both"/>
              <w:rPr>
                <w:rFonts w:ascii="Arial" w:hAnsi="Arial" w:cs="Arial"/>
                <w:b/>
                <w:lang w:val="es-ES" w:eastAsia="en-US"/>
              </w:rPr>
            </w:pPr>
            <w:r w:rsidRPr="003240F9">
              <w:rPr>
                <w:rFonts w:ascii="Arial" w:hAnsi="Arial" w:cs="Arial"/>
                <w:b/>
                <w:lang w:val="es-ES" w:eastAsia="en-US"/>
              </w:rPr>
              <w:t xml:space="preserve">Obertura </w:t>
            </w:r>
          </w:p>
          <w:p w:rsidR="0055660E" w:rsidRDefault="0086677B" w:rsidP="003240F9">
            <w:pPr>
              <w:pStyle w:val="Prrafodelista"/>
              <w:spacing w:after="200"/>
              <w:ind w:left="720"/>
              <w:jc w:val="both"/>
              <w:rPr>
                <w:rFonts w:ascii="Arial" w:hAnsi="Arial" w:cs="Arial"/>
                <w:lang w:val="es-ES" w:eastAsia="en-US"/>
              </w:rPr>
            </w:pPr>
            <w:r w:rsidRPr="003240F9">
              <w:rPr>
                <w:rFonts w:ascii="Arial" w:hAnsi="Arial" w:cs="Arial"/>
                <w:lang w:val="es-ES" w:eastAsia="en-US"/>
              </w:rPr>
              <w:t xml:space="preserve">Oración </w:t>
            </w:r>
          </w:p>
          <w:p w:rsidR="00151F19" w:rsidRDefault="0086677B" w:rsidP="003240F9">
            <w:pPr>
              <w:pStyle w:val="Prrafodelista"/>
              <w:spacing w:after="200"/>
              <w:ind w:left="720"/>
              <w:jc w:val="both"/>
              <w:rPr>
                <w:rFonts w:ascii="Arial" w:hAnsi="Arial" w:cs="Arial"/>
                <w:lang w:val="es-ES" w:eastAsia="en-US"/>
              </w:rPr>
            </w:pPr>
            <w:r w:rsidRPr="003240F9">
              <w:rPr>
                <w:rFonts w:ascii="Arial" w:hAnsi="Arial" w:cs="Arial"/>
                <w:lang w:val="es-ES" w:eastAsia="en-US"/>
              </w:rPr>
              <w:t>Himno</w:t>
            </w:r>
            <w:r w:rsidR="00D344B4" w:rsidRPr="003240F9">
              <w:rPr>
                <w:rFonts w:ascii="Arial" w:hAnsi="Arial" w:cs="Arial"/>
                <w:lang w:val="es-ES" w:eastAsia="en-US"/>
              </w:rPr>
              <w:t>s</w:t>
            </w:r>
            <w:r w:rsidR="0055660E">
              <w:rPr>
                <w:rFonts w:ascii="Arial" w:hAnsi="Arial" w:cs="Arial"/>
                <w:lang w:val="es-ES" w:eastAsia="en-US"/>
              </w:rPr>
              <w:t>:</w:t>
            </w:r>
            <w:r w:rsidRPr="003240F9">
              <w:rPr>
                <w:rFonts w:ascii="Arial" w:hAnsi="Arial" w:cs="Arial"/>
                <w:lang w:val="es-ES" w:eastAsia="en-US"/>
              </w:rPr>
              <w:t xml:space="preserve"> Nacional</w:t>
            </w:r>
            <w:r w:rsidR="00151F19">
              <w:rPr>
                <w:rFonts w:ascii="Arial" w:hAnsi="Arial" w:cs="Arial"/>
                <w:lang w:val="es-ES" w:eastAsia="en-US"/>
              </w:rPr>
              <w:t xml:space="preserve"> y Departamental</w:t>
            </w:r>
          </w:p>
          <w:p w:rsidR="00A85551" w:rsidRDefault="00151F19" w:rsidP="003240F9">
            <w:pPr>
              <w:pStyle w:val="Prrafodelista"/>
              <w:spacing w:after="200"/>
              <w:ind w:left="720"/>
              <w:jc w:val="both"/>
              <w:rPr>
                <w:rFonts w:ascii="Arial" w:hAnsi="Arial" w:cs="Arial"/>
                <w:lang w:val="es-ES" w:eastAsia="en-US"/>
              </w:rPr>
            </w:pPr>
            <w:r>
              <w:rPr>
                <w:rFonts w:ascii="Arial" w:hAnsi="Arial" w:cs="Arial"/>
                <w:lang w:val="es-ES" w:eastAsia="en-US"/>
              </w:rPr>
              <w:t>Ap</w:t>
            </w:r>
            <w:r w:rsidR="00D344B4" w:rsidRPr="003240F9">
              <w:rPr>
                <w:rFonts w:ascii="Arial" w:hAnsi="Arial" w:cs="Arial"/>
                <w:lang w:val="es-ES" w:eastAsia="en-US"/>
              </w:rPr>
              <w:t>ertura</w:t>
            </w:r>
            <w:r w:rsidR="0086677B" w:rsidRPr="003240F9">
              <w:rPr>
                <w:rFonts w:ascii="Arial" w:hAnsi="Arial" w:cs="Arial"/>
                <w:lang w:val="es-ES" w:eastAsia="en-US"/>
              </w:rPr>
              <w:t xml:space="preserve"> e </w:t>
            </w:r>
            <w:r w:rsidR="00D344B4" w:rsidRPr="003240F9">
              <w:rPr>
                <w:rFonts w:ascii="Arial" w:hAnsi="Arial" w:cs="Arial"/>
                <w:lang w:val="es-ES" w:eastAsia="en-US"/>
              </w:rPr>
              <w:t>I</w:t>
            </w:r>
            <w:r w:rsidR="0086677B" w:rsidRPr="003240F9">
              <w:rPr>
                <w:rFonts w:ascii="Arial" w:hAnsi="Arial" w:cs="Arial"/>
                <w:lang w:val="es-ES" w:eastAsia="en-US"/>
              </w:rPr>
              <w:t>nstalación de</w:t>
            </w:r>
            <w:r>
              <w:rPr>
                <w:rFonts w:ascii="Arial" w:hAnsi="Arial" w:cs="Arial"/>
                <w:lang w:val="es-ES" w:eastAsia="en-US"/>
              </w:rPr>
              <w:t>l evento de Rendición de Cuentas</w:t>
            </w:r>
          </w:p>
          <w:p w:rsidR="0086677B" w:rsidRDefault="00D344B4" w:rsidP="00151F19">
            <w:pPr>
              <w:pStyle w:val="Prrafodelista"/>
              <w:spacing w:after="200"/>
              <w:ind w:left="720"/>
              <w:jc w:val="both"/>
              <w:rPr>
                <w:rFonts w:ascii="Arial" w:hAnsi="Arial" w:cs="Arial"/>
                <w:b/>
                <w:lang w:val="es-ES" w:eastAsia="en-US"/>
              </w:rPr>
            </w:pPr>
            <w:r w:rsidRPr="003240F9">
              <w:rPr>
                <w:rFonts w:ascii="Arial" w:hAnsi="Arial" w:cs="Arial"/>
                <w:lang w:val="es-ES" w:eastAsia="en-US"/>
              </w:rPr>
              <w:t>“</w:t>
            </w:r>
            <w:r w:rsidR="00151F19">
              <w:rPr>
                <w:rFonts w:ascii="Arial" w:hAnsi="Arial" w:cs="Arial"/>
                <w:b/>
                <w:lang w:val="es-ES" w:eastAsia="en-US"/>
              </w:rPr>
              <w:t>Gestión misional vigencia 2015</w:t>
            </w:r>
            <w:r w:rsidR="0086677B" w:rsidRPr="003240F9">
              <w:rPr>
                <w:rFonts w:ascii="Arial" w:hAnsi="Arial" w:cs="Arial"/>
                <w:b/>
                <w:lang w:val="es-ES" w:eastAsia="en-US"/>
              </w:rPr>
              <w:t>”.</w:t>
            </w:r>
          </w:p>
          <w:p w:rsidR="00151F19" w:rsidRDefault="00151F19" w:rsidP="00151F19">
            <w:pPr>
              <w:pStyle w:val="Prrafodelista"/>
              <w:spacing w:after="200"/>
              <w:ind w:left="720"/>
              <w:jc w:val="both"/>
              <w:rPr>
                <w:rFonts w:ascii="Arial" w:hAnsi="Arial" w:cs="Arial"/>
                <w:b/>
                <w:lang w:val="es-ES" w:eastAsia="en-US"/>
              </w:rPr>
            </w:pPr>
          </w:p>
          <w:p w:rsidR="00151F19" w:rsidRPr="00151F19" w:rsidRDefault="00151F19" w:rsidP="00151F19">
            <w:pPr>
              <w:pStyle w:val="Prrafodelista"/>
              <w:numPr>
                <w:ilvl w:val="0"/>
                <w:numId w:val="3"/>
              </w:numPr>
              <w:spacing w:after="200"/>
              <w:jc w:val="both"/>
              <w:rPr>
                <w:rFonts w:ascii="Arial" w:hAnsi="Arial" w:cs="Arial"/>
                <w:b/>
                <w:lang w:val="es-ES" w:eastAsia="en-US"/>
              </w:rPr>
            </w:pPr>
            <w:r>
              <w:rPr>
                <w:rFonts w:ascii="Arial" w:hAnsi="Arial" w:cs="Arial"/>
                <w:b/>
                <w:lang w:val="es-ES" w:eastAsia="en-US"/>
              </w:rPr>
              <w:t>Socialización marco legal Rendición publica de cuentas y mesas publicas</w:t>
            </w:r>
          </w:p>
          <w:p w:rsidR="00A85551" w:rsidRDefault="00A85551" w:rsidP="003240F9">
            <w:pPr>
              <w:pStyle w:val="Prrafodelista"/>
              <w:spacing w:after="200"/>
              <w:ind w:left="720"/>
              <w:jc w:val="both"/>
              <w:rPr>
                <w:rFonts w:ascii="Arial" w:hAnsi="Arial" w:cs="Arial"/>
                <w:lang w:val="es-ES" w:eastAsia="en-US"/>
              </w:rPr>
            </w:pPr>
          </w:p>
          <w:p w:rsidR="00DC0979" w:rsidRDefault="00DC0979" w:rsidP="006A4C4E">
            <w:pPr>
              <w:pStyle w:val="Prrafodelista"/>
              <w:numPr>
                <w:ilvl w:val="0"/>
                <w:numId w:val="3"/>
              </w:numPr>
              <w:spacing w:after="200"/>
              <w:jc w:val="both"/>
              <w:rPr>
                <w:rFonts w:ascii="Arial" w:hAnsi="Arial" w:cs="Arial"/>
                <w:b/>
                <w:lang w:val="es-ES" w:eastAsia="en-US"/>
              </w:rPr>
            </w:pPr>
            <w:r w:rsidRPr="00DC0979">
              <w:rPr>
                <w:rFonts w:ascii="Arial" w:hAnsi="Arial" w:cs="Arial"/>
                <w:b/>
                <w:lang w:val="es-ES" w:eastAsia="en-US"/>
              </w:rPr>
              <w:t>Revisión al cumplim</w:t>
            </w:r>
            <w:r w:rsidR="00151F19">
              <w:rPr>
                <w:rFonts w:ascii="Arial" w:hAnsi="Arial" w:cs="Arial"/>
                <w:b/>
                <w:lang w:val="es-ES" w:eastAsia="en-US"/>
              </w:rPr>
              <w:t>iento de compromisos de</w:t>
            </w:r>
            <w:r w:rsidRPr="00DC0979">
              <w:rPr>
                <w:rFonts w:ascii="Arial" w:hAnsi="Arial" w:cs="Arial"/>
                <w:b/>
                <w:lang w:val="es-ES" w:eastAsia="en-US"/>
              </w:rPr>
              <w:t xml:space="preserve"> Mesa</w:t>
            </w:r>
            <w:r w:rsidR="00151F19">
              <w:rPr>
                <w:rFonts w:ascii="Arial" w:hAnsi="Arial" w:cs="Arial"/>
                <w:b/>
                <w:lang w:val="es-ES" w:eastAsia="en-US"/>
              </w:rPr>
              <w:t>s</w:t>
            </w:r>
            <w:r w:rsidRPr="00DC0979">
              <w:rPr>
                <w:rFonts w:ascii="Arial" w:hAnsi="Arial" w:cs="Arial"/>
                <w:b/>
                <w:lang w:val="es-ES" w:eastAsia="en-US"/>
              </w:rPr>
              <w:t xml:space="preserve"> Pública</w:t>
            </w:r>
            <w:r w:rsidR="00151F19">
              <w:rPr>
                <w:rFonts w:ascii="Arial" w:hAnsi="Arial" w:cs="Arial"/>
                <w:b/>
                <w:lang w:val="es-ES" w:eastAsia="en-US"/>
              </w:rPr>
              <w:t>s</w:t>
            </w:r>
            <w:r w:rsidRPr="00DC0979">
              <w:rPr>
                <w:rFonts w:ascii="Arial" w:hAnsi="Arial" w:cs="Arial"/>
                <w:b/>
                <w:lang w:val="es-ES" w:eastAsia="en-US"/>
              </w:rPr>
              <w:t xml:space="preserve"> 2014</w:t>
            </w:r>
          </w:p>
          <w:p w:rsidR="00A85551" w:rsidRPr="00DC0979" w:rsidRDefault="00A85551" w:rsidP="00A85551">
            <w:pPr>
              <w:pStyle w:val="Prrafodelista"/>
              <w:spacing w:after="200"/>
              <w:ind w:left="720"/>
              <w:jc w:val="both"/>
              <w:rPr>
                <w:rFonts w:ascii="Arial" w:hAnsi="Arial" w:cs="Arial"/>
                <w:b/>
                <w:lang w:val="es-ES" w:eastAsia="en-US"/>
              </w:rPr>
            </w:pPr>
          </w:p>
          <w:p w:rsidR="0086677B" w:rsidRDefault="0086677B" w:rsidP="006A4C4E">
            <w:pPr>
              <w:pStyle w:val="Prrafodelista"/>
              <w:numPr>
                <w:ilvl w:val="0"/>
                <w:numId w:val="3"/>
              </w:numPr>
              <w:spacing w:after="200"/>
              <w:jc w:val="both"/>
              <w:rPr>
                <w:rFonts w:ascii="Arial" w:hAnsi="Arial" w:cs="Arial"/>
                <w:b/>
                <w:lang w:val="es-ES" w:eastAsia="en-US"/>
              </w:rPr>
            </w:pPr>
            <w:r w:rsidRPr="003240F9">
              <w:rPr>
                <w:rFonts w:ascii="Arial" w:hAnsi="Arial" w:cs="Arial"/>
                <w:b/>
                <w:lang w:val="es-ES" w:eastAsia="en-US"/>
              </w:rPr>
              <w:t xml:space="preserve">Presentación </w:t>
            </w:r>
            <w:r w:rsidR="00151F19">
              <w:rPr>
                <w:rFonts w:ascii="Arial" w:hAnsi="Arial" w:cs="Arial"/>
                <w:b/>
                <w:lang w:val="es-ES" w:eastAsia="en-US"/>
              </w:rPr>
              <w:t>de informe de Gestión Misional ICBF 2015.</w:t>
            </w:r>
          </w:p>
          <w:p w:rsidR="00B24A63" w:rsidRPr="00B24A63" w:rsidRDefault="00B24A63" w:rsidP="00B24A63">
            <w:pPr>
              <w:pStyle w:val="Prrafodelista"/>
              <w:rPr>
                <w:rFonts w:ascii="Arial" w:hAnsi="Arial" w:cs="Arial"/>
                <w:b/>
                <w:lang w:val="es-ES" w:eastAsia="en-US"/>
              </w:rPr>
            </w:pPr>
          </w:p>
          <w:p w:rsidR="00B24A63" w:rsidRDefault="00B24A63" w:rsidP="006A4C4E">
            <w:pPr>
              <w:pStyle w:val="Prrafodelista"/>
              <w:numPr>
                <w:ilvl w:val="0"/>
                <w:numId w:val="3"/>
              </w:numPr>
              <w:spacing w:after="200"/>
              <w:jc w:val="both"/>
              <w:rPr>
                <w:rFonts w:ascii="Arial" w:hAnsi="Arial" w:cs="Arial"/>
                <w:b/>
                <w:lang w:val="es-ES" w:eastAsia="en-US"/>
              </w:rPr>
            </w:pPr>
            <w:r>
              <w:rPr>
                <w:rFonts w:ascii="Arial" w:hAnsi="Arial" w:cs="Arial"/>
                <w:b/>
                <w:lang w:val="es-ES" w:eastAsia="en-US"/>
              </w:rPr>
              <w:t>Socialización avances del proceso de microfocalización</w:t>
            </w:r>
          </w:p>
          <w:p w:rsidR="00A85551" w:rsidRPr="00A85551" w:rsidRDefault="00A85551" w:rsidP="00A85551">
            <w:pPr>
              <w:spacing w:after="200"/>
              <w:jc w:val="both"/>
              <w:rPr>
                <w:rFonts w:ascii="Arial" w:hAnsi="Arial" w:cs="Arial"/>
                <w:b/>
                <w:lang w:val="es-ES" w:eastAsia="en-US"/>
              </w:rPr>
            </w:pPr>
          </w:p>
          <w:p w:rsidR="003240F9" w:rsidRDefault="00151F19" w:rsidP="006A4C4E">
            <w:pPr>
              <w:pStyle w:val="Prrafodelista"/>
              <w:numPr>
                <w:ilvl w:val="0"/>
                <w:numId w:val="3"/>
              </w:numPr>
              <w:autoSpaceDE w:val="0"/>
              <w:autoSpaceDN w:val="0"/>
              <w:adjustRightInd w:val="0"/>
              <w:rPr>
                <w:rFonts w:ascii="Arial" w:hAnsi="Arial" w:cs="Arial"/>
                <w:b/>
                <w:color w:val="000000"/>
              </w:rPr>
            </w:pPr>
            <w:r>
              <w:rPr>
                <w:rFonts w:ascii="Arial" w:hAnsi="Arial" w:cs="Arial"/>
                <w:b/>
                <w:color w:val="000000"/>
              </w:rPr>
              <w:t>Participación de la comunidad (Preguntas, recomendaciones, sugerencias)</w:t>
            </w:r>
          </w:p>
          <w:p w:rsidR="003C49A1" w:rsidRPr="003C49A1" w:rsidRDefault="003C49A1" w:rsidP="003C49A1">
            <w:pPr>
              <w:autoSpaceDE w:val="0"/>
              <w:autoSpaceDN w:val="0"/>
              <w:adjustRightInd w:val="0"/>
              <w:rPr>
                <w:rFonts w:ascii="Arial" w:hAnsi="Arial" w:cs="Arial"/>
                <w:b/>
                <w:color w:val="000000"/>
              </w:rPr>
            </w:pPr>
          </w:p>
          <w:p w:rsidR="00151F19" w:rsidRPr="00151F19" w:rsidRDefault="00151F19" w:rsidP="00151F19">
            <w:pPr>
              <w:pStyle w:val="Prrafodelista"/>
              <w:rPr>
                <w:rFonts w:ascii="Arial" w:hAnsi="Arial" w:cs="Arial"/>
                <w:b/>
                <w:color w:val="000000"/>
              </w:rPr>
            </w:pPr>
          </w:p>
          <w:p w:rsidR="00151F19" w:rsidRPr="003240F9" w:rsidRDefault="003C49A1" w:rsidP="006A4C4E">
            <w:pPr>
              <w:pStyle w:val="Prrafodelista"/>
              <w:numPr>
                <w:ilvl w:val="0"/>
                <w:numId w:val="3"/>
              </w:numPr>
              <w:autoSpaceDE w:val="0"/>
              <w:autoSpaceDN w:val="0"/>
              <w:adjustRightInd w:val="0"/>
              <w:rPr>
                <w:rFonts w:ascii="Arial" w:hAnsi="Arial" w:cs="Arial"/>
                <w:b/>
                <w:color w:val="000000"/>
              </w:rPr>
            </w:pPr>
            <w:r>
              <w:rPr>
                <w:rFonts w:ascii="Arial" w:hAnsi="Arial" w:cs="Arial"/>
                <w:b/>
                <w:color w:val="000000"/>
              </w:rPr>
              <w:t>Evaluación</w:t>
            </w:r>
            <w:r w:rsidR="00151F19">
              <w:rPr>
                <w:rFonts w:ascii="Arial" w:hAnsi="Arial" w:cs="Arial"/>
                <w:b/>
                <w:color w:val="000000"/>
              </w:rPr>
              <w:t xml:space="preserve"> final</w:t>
            </w:r>
          </w:p>
          <w:p w:rsidR="003240F9" w:rsidRPr="003240F9" w:rsidRDefault="003240F9" w:rsidP="003240F9">
            <w:pPr>
              <w:pStyle w:val="Prrafodelista"/>
              <w:autoSpaceDE w:val="0"/>
              <w:autoSpaceDN w:val="0"/>
              <w:adjustRightInd w:val="0"/>
              <w:ind w:left="720"/>
              <w:rPr>
                <w:rFonts w:ascii="Arial" w:hAnsi="Arial" w:cs="Arial"/>
                <w:color w:val="000000"/>
              </w:rPr>
            </w:pPr>
          </w:p>
          <w:p w:rsidR="003C49A1" w:rsidRDefault="003C49A1" w:rsidP="003240F9">
            <w:pPr>
              <w:pStyle w:val="Prrafodelista"/>
              <w:autoSpaceDE w:val="0"/>
              <w:autoSpaceDN w:val="0"/>
              <w:adjustRightInd w:val="0"/>
              <w:ind w:left="720"/>
              <w:rPr>
                <w:rFonts w:ascii="Arial" w:hAnsi="Arial" w:cs="Arial"/>
                <w:lang w:val="es-ES" w:eastAsia="en-US"/>
              </w:rPr>
            </w:pPr>
          </w:p>
          <w:p w:rsidR="003C49A1" w:rsidRDefault="003C49A1" w:rsidP="003240F9">
            <w:pPr>
              <w:pStyle w:val="Prrafodelista"/>
              <w:autoSpaceDE w:val="0"/>
              <w:autoSpaceDN w:val="0"/>
              <w:adjustRightInd w:val="0"/>
              <w:ind w:left="720"/>
              <w:rPr>
                <w:rFonts w:ascii="Arial" w:hAnsi="Arial" w:cs="Arial"/>
                <w:lang w:val="es-ES" w:eastAsia="en-US"/>
              </w:rPr>
            </w:pPr>
          </w:p>
          <w:p w:rsidR="003C49A1" w:rsidRDefault="003C49A1" w:rsidP="003240F9">
            <w:pPr>
              <w:pStyle w:val="Prrafodelista"/>
              <w:autoSpaceDE w:val="0"/>
              <w:autoSpaceDN w:val="0"/>
              <w:adjustRightInd w:val="0"/>
              <w:ind w:left="720"/>
              <w:rPr>
                <w:rFonts w:ascii="Arial" w:hAnsi="Arial" w:cs="Arial"/>
                <w:lang w:val="es-ES" w:eastAsia="en-US"/>
              </w:rPr>
            </w:pPr>
          </w:p>
          <w:p w:rsidR="00E01516" w:rsidRPr="003240F9" w:rsidRDefault="00E01516" w:rsidP="003240F9">
            <w:pPr>
              <w:pStyle w:val="Prrafodelista"/>
              <w:autoSpaceDE w:val="0"/>
              <w:autoSpaceDN w:val="0"/>
              <w:adjustRightInd w:val="0"/>
              <w:ind w:left="720"/>
              <w:rPr>
                <w:rFonts w:ascii="Arial" w:hAnsi="Arial" w:cs="Arial"/>
                <w:color w:val="000000"/>
              </w:rPr>
            </w:pPr>
          </w:p>
          <w:p w:rsidR="00487AEB" w:rsidRPr="008A175B" w:rsidRDefault="00DC33CA" w:rsidP="008A175B">
            <w:pPr>
              <w:spacing w:after="200"/>
              <w:jc w:val="both"/>
              <w:rPr>
                <w:rFonts w:ascii="Arial" w:hAnsi="Arial" w:cs="Arial"/>
                <w:b/>
                <w:lang w:val="es-ES" w:eastAsia="en-US"/>
              </w:rPr>
            </w:pPr>
            <w:r w:rsidRPr="003240F9">
              <w:rPr>
                <w:rFonts w:ascii="Arial" w:hAnsi="Arial" w:cs="Arial"/>
                <w:b/>
                <w:lang w:val="es-ES" w:eastAsia="en-US"/>
              </w:rPr>
              <w:t xml:space="preserve">Desarrollo: </w:t>
            </w:r>
          </w:p>
          <w:p w:rsidR="008A175B" w:rsidRDefault="008A175B" w:rsidP="00B24A63">
            <w:pPr>
              <w:spacing w:line="276" w:lineRule="auto"/>
              <w:jc w:val="both"/>
              <w:rPr>
                <w:rFonts w:ascii="Arial" w:hAnsi="Arial" w:cs="Arial"/>
                <w:bCs/>
                <w:color w:val="000000"/>
              </w:rPr>
            </w:pPr>
            <w:r w:rsidRPr="00487AEB">
              <w:rPr>
                <w:rFonts w:ascii="Arial" w:hAnsi="Arial" w:cs="Arial"/>
                <w:bCs/>
                <w:color w:val="000000"/>
              </w:rPr>
              <w:t>De con</w:t>
            </w:r>
            <w:r>
              <w:rPr>
                <w:rFonts w:ascii="Arial" w:hAnsi="Arial" w:cs="Arial"/>
                <w:bCs/>
                <w:color w:val="000000"/>
              </w:rPr>
              <w:t xml:space="preserve">formidad con lo previsto en el artículo 32 de la Ley 489, “todas las entidades y organismos de la Administración Pública tienen la obligación de desarrollar su gestión acorde con los principios de democracia participativa y </w:t>
            </w:r>
            <w:r w:rsidRPr="008A175B">
              <w:rPr>
                <w:rFonts w:ascii="Arial" w:hAnsi="Arial" w:cs="Arial"/>
                <w:bCs/>
                <w:color w:val="000000"/>
              </w:rPr>
              <w:t>democratización de la Gestión Pública</w:t>
            </w:r>
            <w:r>
              <w:rPr>
                <w:rFonts w:ascii="Arial" w:hAnsi="Arial" w:cs="Arial"/>
                <w:bCs/>
                <w:color w:val="000000"/>
              </w:rPr>
              <w:t>; los espacios de participación buscan producir cambios en los comportamientos y las responsabilidades públicas del Estado y los ciudadanos, el control social es el derecho y deber que tiene todo ciudadano considerado individual o colectivamente para prevenir, racionalizar,  proponer, acompañar, sancionar, vigilar y controlar la gestión pública.</w:t>
            </w:r>
          </w:p>
          <w:p w:rsidR="008A175B" w:rsidRDefault="008A175B" w:rsidP="00B24A63">
            <w:pPr>
              <w:spacing w:line="276" w:lineRule="auto"/>
              <w:jc w:val="both"/>
              <w:rPr>
                <w:rFonts w:ascii="Arial" w:hAnsi="Arial" w:cs="Arial"/>
                <w:bCs/>
                <w:color w:val="000000"/>
              </w:rPr>
            </w:pPr>
          </w:p>
          <w:p w:rsidR="004952ED" w:rsidRDefault="008A175B" w:rsidP="00B24A63">
            <w:pPr>
              <w:spacing w:line="276" w:lineRule="auto"/>
              <w:jc w:val="both"/>
              <w:rPr>
                <w:rFonts w:ascii="Arial" w:hAnsi="Arial" w:cs="Arial"/>
              </w:rPr>
            </w:pPr>
            <w:r>
              <w:rPr>
                <w:rFonts w:ascii="Arial" w:hAnsi="Arial" w:cs="Arial"/>
                <w:bCs/>
                <w:color w:val="000000"/>
              </w:rPr>
              <w:t>Por lo anterior y e</w:t>
            </w:r>
            <w:r w:rsidR="003240F9" w:rsidRPr="008A175B">
              <w:rPr>
                <w:rFonts w:ascii="Arial" w:hAnsi="Arial" w:cs="Arial"/>
              </w:rPr>
              <w:t xml:space="preserve">n cumplimiento del Pacto por la Transparencia, suscrito entre el </w:t>
            </w:r>
            <w:r w:rsidR="00B24A63">
              <w:rPr>
                <w:rFonts w:ascii="Arial" w:hAnsi="Arial" w:cs="Arial"/>
              </w:rPr>
              <w:t>ICBF Regional la Guajira y las e</w:t>
            </w:r>
            <w:r w:rsidR="003240F9" w:rsidRPr="008A175B">
              <w:rPr>
                <w:rFonts w:ascii="Arial" w:hAnsi="Arial" w:cs="Arial"/>
              </w:rPr>
              <w:t>ntidade</w:t>
            </w:r>
            <w:r w:rsidR="00B24A63">
              <w:rPr>
                <w:rFonts w:ascii="Arial" w:hAnsi="Arial" w:cs="Arial"/>
              </w:rPr>
              <w:t>s Administradoras del Servicio, así como con los usuarios del servicio, en el proceso de e</w:t>
            </w:r>
            <w:r w:rsidR="00F165A7" w:rsidRPr="008A175B">
              <w:rPr>
                <w:rFonts w:ascii="Arial" w:hAnsi="Arial" w:cs="Arial"/>
              </w:rPr>
              <w:t xml:space="preserve">valuación y </w:t>
            </w:r>
            <w:r w:rsidR="00B24A63">
              <w:rPr>
                <w:rFonts w:ascii="Arial" w:hAnsi="Arial" w:cs="Arial"/>
              </w:rPr>
              <w:t>t</w:t>
            </w:r>
            <w:r w:rsidR="00F165A7" w:rsidRPr="008A175B">
              <w:rPr>
                <w:rFonts w:ascii="Arial" w:hAnsi="Arial" w:cs="Arial"/>
              </w:rPr>
              <w:t xml:space="preserve">ransferencia,  </w:t>
            </w:r>
            <w:r w:rsidR="0012345B" w:rsidRPr="008A175B">
              <w:rPr>
                <w:rFonts w:ascii="Arial" w:hAnsi="Arial" w:cs="Arial"/>
              </w:rPr>
              <w:t xml:space="preserve">se lleva a cabo el evento de </w:t>
            </w:r>
            <w:r w:rsidR="00B24A63">
              <w:rPr>
                <w:rFonts w:ascii="Arial" w:hAnsi="Arial" w:cs="Arial"/>
              </w:rPr>
              <w:t>Rendición publica de cuentas de la Regional Guajira del ICBF</w:t>
            </w:r>
            <w:r w:rsidR="0012345B" w:rsidRPr="008A175B">
              <w:rPr>
                <w:rFonts w:ascii="Arial" w:hAnsi="Arial" w:cs="Arial"/>
              </w:rPr>
              <w:t xml:space="preserve"> el día 17 de </w:t>
            </w:r>
            <w:r w:rsidR="00B24A63">
              <w:rPr>
                <w:rFonts w:ascii="Arial" w:hAnsi="Arial" w:cs="Arial"/>
              </w:rPr>
              <w:t>Diciem</w:t>
            </w:r>
            <w:r w:rsidR="0012345B" w:rsidRPr="008A175B">
              <w:rPr>
                <w:rFonts w:ascii="Arial" w:hAnsi="Arial" w:cs="Arial"/>
              </w:rPr>
              <w:t xml:space="preserve">bre en el Auditorio del </w:t>
            </w:r>
            <w:r w:rsidR="00B24A63">
              <w:rPr>
                <w:rFonts w:ascii="Arial" w:hAnsi="Arial" w:cs="Arial"/>
              </w:rPr>
              <w:t xml:space="preserve">Sena Comercial en </w:t>
            </w:r>
            <w:r w:rsidR="0012345B" w:rsidRPr="008A175B">
              <w:rPr>
                <w:rFonts w:ascii="Arial" w:hAnsi="Arial" w:cs="Arial"/>
              </w:rPr>
              <w:t>la ciudad de Riohacha</w:t>
            </w:r>
            <w:r w:rsidR="00B24A63">
              <w:rPr>
                <w:rFonts w:ascii="Arial" w:hAnsi="Arial" w:cs="Arial"/>
              </w:rPr>
              <w:t>.</w:t>
            </w:r>
          </w:p>
          <w:p w:rsidR="00AA3712" w:rsidRDefault="00AA3712" w:rsidP="00B24A63">
            <w:pPr>
              <w:spacing w:line="276" w:lineRule="auto"/>
              <w:jc w:val="both"/>
              <w:rPr>
                <w:rFonts w:ascii="Arial" w:hAnsi="Arial" w:cs="Arial"/>
              </w:rPr>
            </w:pPr>
          </w:p>
          <w:p w:rsidR="00AA3712" w:rsidRDefault="00AA3712" w:rsidP="00AA3712">
            <w:pPr>
              <w:autoSpaceDE w:val="0"/>
              <w:autoSpaceDN w:val="0"/>
              <w:adjustRightInd w:val="0"/>
              <w:spacing w:line="276" w:lineRule="auto"/>
              <w:jc w:val="both"/>
              <w:rPr>
                <w:rFonts w:ascii="Arial" w:hAnsi="Arial" w:cs="Arial"/>
              </w:rPr>
            </w:pPr>
            <w:r>
              <w:rPr>
                <w:rFonts w:ascii="Arial" w:hAnsi="Arial" w:cs="Arial"/>
              </w:rPr>
              <w:t xml:space="preserve">Se lleva a cabo el </w:t>
            </w:r>
            <w:r w:rsidRPr="00127E72">
              <w:rPr>
                <w:rFonts w:ascii="Arial" w:hAnsi="Arial" w:cs="Arial"/>
                <w:b/>
                <w:i/>
                <w:u w:val="single"/>
              </w:rPr>
              <w:t>Registro de Entrada</w:t>
            </w:r>
            <w:r>
              <w:rPr>
                <w:rFonts w:ascii="Arial" w:hAnsi="Arial" w:cs="Arial"/>
                <w:i/>
                <w:u w:val="single"/>
              </w:rPr>
              <w:t>,</w:t>
            </w:r>
            <w:r>
              <w:rPr>
                <w:rFonts w:ascii="Arial" w:hAnsi="Arial" w:cs="Arial"/>
              </w:rPr>
              <w:t xml:space="preserve"> durante la cual se registran los participantes en los formatos de asistencia, al ingreso se entrega formatos para realizar preguntas, inquietudes, recomendaciones, una vez se llegue al punto de la agenda para destinado para ello.</w:t>
            </w:r>
          </w:p>
          <w:p w:rsidR="00AA3712" w:rsidRPr="008A175B" w:rsidRDefault="00AA3712" w:rsidP="00B24A63">
            <w:pPr>
              <w:spacing w:line="276" w:lineRule="auto"/>
              <w:jc w:val="both"/>
              <w:rPr>
                <w:rFonts w:ascii="Arial" w:hAnsi="Arial" w:cs="Arial"/>
                <w:bCs/>
                <w:color w:val="000000"/>
              </w:rPr>
            </w:pPr>
          </w:p>
          <w:p w:rsidR="00B24A63" w:rsidRDefault="00B24A63" w:rsidP="00AA3712">
            <w:pPr>
              <w:spacing w:line="276" w:lineRule="auto"/>
              <w:jc w:val="both"/>
              <w:rPr>
                <w:rFonts w:ascii="Arial" w:hAnsi="Arial" w:cs="Arial"/>
              </w:rPr>
            </w:pPr>
            <w:r>
              <w:rPr>
                <w:rFonts w:ascii="Arial" w:hAnsi="Arial" w:cs="Arial"/>
              </w:rPr>
              <w:t>En primera instancia se da la bienvenida a los participantes, así como socialización de las normas de convivencia a tener en cuenta en el desarrollo de la misma. Se realiza la oración al altísimo para dar apertura formal al evento.</w:t>
            </w:r>
          </w:p>
          <w:p w:rsidR="00B24A63" w:rsidRDefault="00B24A63" w:rsidP="00B24A63">
            <w:pPr>
              <w:autoSpaceDE w:val="0"/>
              <w:autoSpaceDN w:val="0"/>
              <w:adjustRightInd w:val="0"/>
              <w:spacing w:line="276" w:lineRule="auto"/>
              <w:jc w:val="both"/>
              <w:rPr>
                <w:rFonts w:ascii="Arial" w:hAnsi="Arial" w:cs="Arial"/>
              </w:rPr>
            </w:pPr>
          </w:p>
          <w:p w:rsidR="006461A3" w:rsidRDefault="00B24A63" w:rsidP="006461A3">
            <w:pPr>
              <w:autoSpaceDE w:val="0"/>
              <w:autoSpaceDN w:val="0"/>
              <w:adjustRightInd w:val="0"/>
              <w:spacing w:line="276" w:lineRule="auto"/>
              <w:jc w:val="both"/>
              <w:rPr>
                <w:rFonts w:ascii="Arial" w:hAnsi="Arial" w:cs="Arial"/>
                <w:bCs/>
              </w:rPr>
            </w:pPr>
            <w:r>
              <w:rPr>
                <w:rFonts w:ascii="Arial" w:hAnsi="Arial" w:cs="Arial"/>
              </w:rPr>
              <w:t>El evento de rendición de cuentas inicia con la socialización la normatividad y marco legal del proceso como tal, con el objetivo de contextualizar y ampliar los conocimientos de los participantes y lograr una mayor cohesión con la institución</w:t>
            </w:r>
            <w:r w:rsidRPr="006461A3">
              <w:rPr>
                <w:rFonts w:ascii="Arial" w:hAnsi="Arial" w:cs="Arial"/>
              </w:rPr>
              <w:t>.</w:t>
            </w:r>
            <w:r w:rsidR="006461A3">
              <w:rPr>
                <w:rFonts w:ascii="Arial" w:hAnsi="Arial" w:cs="Arial"/>
              </w:rPr>
              <w:t xml:space="preserve"> Se socializa entonces: - </w:t>
            </w:r>
            <w:r w:rsidR="006461A3" w:rsidRPr="006461A3">
              <w:rPr>
                <w:rFonts w:ascii="Arial" w:hAnsi="Arial" w:cs="Arial"/>
              </w:rPr>
              <w:t>Ley</w:t>
            </w:r>
            <w:r w:rsidR="009861F1" w:rsidRPr="006461A3">
              <w:rPr>
                <w:rFonts w:ascii="Arial" w:hAnsi="Arial" w:cs="Arial"/>
                <w:bCs/>
              </w:rPr>
              <w:t xml:space="preserve"> 489  de 1998, Compromete  a todas las entidades y organismos de la Administración Pública a realizar una  gestión trasparente y acorde con los principios de la democracia participativa y de control social.</w:t>
            </w:r>
          </w:p>
          <w:p w:rsidR="006461A3" w:rsidRDefault="006461A3" w:rsidP="006461A3">
            <w:pPr>
              <w:autoSpaceDE w:val="0"/>
              <w:autoSpaceDN w:val="0"/>
              <w:adjustRightInd w:val="0"/>
              <w:spacing w:line="276" w:lineRule="auto"/>
              <w:jc w:val="both"/>
              <w:rPr>
                <w:rFonts w:ascii="Arial" w:hAnsi="Arial" w:cs="Arial"/>
                <w:lang w:val="es-ES"/>
              </w:rPr>
            </w:pPr>
          </w:p>
          <w:p w:rsidR="006461A3" w:rsidRDefault="006461A3" w:rsidP="006461A3">
            <w:pPr>
              <w:autoSpaceDE w:val="0"/>
              <w:autoSpaceDN w:val="0"/>
              <w:adjustRightInd w:val="0"/>
              <w:spacing w:line="276" w:lineRule="auto"/>
              <w:jc w:val="both"/>
              <w:rPr>
                <w:rFonts w:ascii="Arial" w:hAnsi="Arial" w:cs="Arial"/>
                <w:lang w:val="es-ES"/>
              </w:rPr>
            </w:pPr>
            <w:r>
              <w:rPr>
                <w:rFonts w:ascii="Arial" w:hAnsi="Arial" w:cs="Arial"/>
                <w:lang w:val="es-ES"/>
              </w:rPr>
              <w:t>-</w:t>
            </w:r>
            <w:r w:rsidR="009861F1" w:rsidRPr="006461A3">
              <w:rPr>
                <w:rFonts w:ascii="Arial" w:hAnsi="Arial" w:cs="Arial"/>
                <w:bCs/>
              </w:rPr>
              <w:t xml:space="preserve">LEY 1098 DE 2006,  Articulo 204. Libro </w:t>
            </w:r>
            <w:proofErr w:type="spellStart"/>
            <w:r w:rsidR="009861F1" w:rsidRPr="006461A3">
              <w:rPr>
                <w:rFonts w:ascii="Arial" w:hAnsi="Arial" w:cs="Arial"/>
                <w:bCs/>
              </w:rPr>
              <w:t>lll</w:t>
            </w:r>
            <w:proofErr w:type="spellEnd"/>
            <w:r w:rsidR="009861F1" w:rsidRPr="006461A3">
              <w:rPr>
                <w:rFonts w:ascii="Arial" w:hAnsi="Arial" w:cs="Arial"/>
                <w:bCs/>
              </w:rPr>
              <w:t xml:space="preserve"> SNBF y  políticas públicas. Capitulo ll  Inspección, Vigilancia Y Control.</w:t>
            </w:r>
          </w:p>
          <w:p w:rsidR="006461A3" w:rsidRDefault="006461A3" w:rsidP="006461A3">
            <w:pPr>
              <w:autoSpaceDE w:val="0"/>
              <w:autoSpaceDN w:val="0"/>
              <w:adjustRightInd w:val="0"/>
              <w:spacing w:line="276" w:lineRule="auto"/>
              <w:jc w:val="both"/>
              <w:rPr>
                <w:rFonts w:ascii="Arial" w:hAnsi="Arial" w:cs="Arial"/>
                <w:lang w:val="es-ES"/>
              </w:rPr>
            </w:pPr>
          </w:p>
          <w:p w:rsidR="006461A3" w:rsidRDefault="006461A3" w:rsidP="00B24A63">
            <w:pPr>
              <w:autoSpaceDE w:val="0"/>
              <w:autoSpaceDN w:val="0"/>
              <w:adjustRightInd w:val="0"/>
              <w:spacing w:line="276" w:lineRule="auto"/>
              <w:jc w:val="both"/>
              <w:rPr>
                <w:rFonts w:ascii="Arial" w:hAnsi="Arial" w:cs="Arial"/>
                <w:lang w:val="es-ES"/>
              </w:rPr>
            </w:pPr>
            <w:r>
              <w:rPr>
                <w:rFonts w:ascii="Arial" w:hAnsi="Arial" w:cs="Arial"/>
                <w:lang w:val="es-ES"/>
              </w:rPr>
              <w:t>-</w:t>
            </w:r>
            <w:r w:rsidR="009861F1" w:rsidRPr="006461A3">
              <w:rPr>
                <w:rFonts w:ascii="Arial" w:hAnsi="Arial" w:cs="Arial"/>
                <w:bCs/>
              </w:rPr>
              <w:t xml:space="preserve">CONPES 3654 2010.  Orientado a  Consolidar la rendición de cuentas como un proceso permanente entre la rama ejecutiva y los ciudadanos a partir de un concepto amplio con el fin de proponer como resultado final el desarrollo de una cultura de rendir cuentas por parte del Estado. El énfasis del plan de acción esta puesto en la coordinación entre entidades </w:t>
            </w:r>
            <w:r w:rsidRPr="006461A3">
              <w:rPr>
                <w:rFonts w:ascii="Arial" w:hAnsi="Arial" w:cs="Arial"/>
                <w:bCs/>
              </w:rPr>
              <w:t>públicas</w:t>
            </w:r>
            <w:r w:rsidR="009861F1" w:rsidRPr="006461A3">
              <w:rPr>
                <w:rFonts w:ascii="Arial" w:hAnsi="Arial" w:cs="Arial"/>
                <w:bCs/>
              </w:rPr>
              <w:t xml:space="preserve"> y la unión de esfuerzos que actualmente se encuentran desarticulados.</w:t>
            </w:r>
          </w:p>
          <w:p w:rsidR="006461A3" w:rsidRDefault="006461A3" w:rsidP="00B24A63">
            <w:pPr>
              <w:autoSpaceDE w:val="0"/>
              <w:autoSpaceDN w:val="0"/>
              <w:adjustRightInd w:val="0"/>
              <w:spacing w:line="276" w:lineRule="auto"/>
              <w:jc w:val="both"/>
              <w:rPr>
                <w:rFonts w:ascii="Arial" w:hAnsi="Arial" w:cs="Arial"/>
                <w:lang w:val="es-ES"/>
              </w:rPr>
            </w:pPr>
          </w:p>
          <w:p w:rsidR="00B24A63" w:rsidRDefault="006461A3" w:rsidP="00B24A63">
            <w:pPr>
              <w:autoSpaceDE w:val="0"/>
              <w:autoSpaceDN w:val="0"/>
              <w:adjustRightInd w:val="0"/>
              <w:spacing w:line="276" w:lineRule="auto"/>
              <w:jc w:val="both"/>
              <w:rPr>
                <w:rFonts w:ascii="Arial" w:hAnsi="Arial" w:cs="Arial"/>
              </w:rPr>
            </w:pPr>
            <w:r>
              <w:rPr>
                <w:rFonts w:ascii="Arial" w:hAnsi="Arial" w:cs="Arial"/>
                <w:lang w:val="es-ES"/>
              </w:rPr>
              <w:t>-</w:t>
            </w:r>
            <w:r w:rsidR="00B24A63" w:rsidRPr="006461A3">
              <w:rPr>
                <w:rFonts w:ascii="Arial" w:hAnsi="Arial" w:cs="Arial"/>
                <w:bCs/>
              </w:rPr>
              <w:t>Decreto 2641 de 2012.  reglamenta los artículos 73 (Plan anti corrupción)  y 76 (quejas y sugerencias)  de la Ley 1474 de 2011</w:t>
            </w:r>
            <w:r>
              <w:rPr>
                <w:rFonts w:ascii="Arial" w:hAnsi="Arial" w:cs="Arial"/>
              </w:rPr>
              <w:t>.</w:t>
            </w:r>
          </w:p>
          <w:p w:rsidR="006461A3" w:rsidRDefault="006461A3" w:rsidP="00B24A63">
            <w:pPr>
              <w:autoSpaceDE w:val="0"/>
              <w:autoSpaceDN w:val="0"/>
              <w:adjustRightInd w:val="0"/>
              <w:spacing w:line="276" w:lineRule="auto"/>
              <w:jc w:val="both"/>
              <w:rPr>
                <w:rFonts w:ascii="Arial" w:hAnsi="Arial" w:cs="Arial"/>
              </w:rPr>
            </w:pPr>
          </w:p>
          <w:p w:rsidR="006461A3" w:rsidRDefault="006461A3" w:rsidP="00B24A63">
            <w:pPr>
              <w:autoSpaceDE w:val="0"/>
              <w:autoSpaceDN w:val="0"/>
              <w:adjustRightInd w:val="0"/>
              <w:spacing w:line="276" w:lineRule="auto"/>
              <w:jc w:val="both"/>
              <w:rPr>
                <w:rFonts w:ascii="Arial" w:hAnsi="Arial" w:cs="Arial"/>
                <w:lang w:val="es-ES"/>
              </w:rPr>
            </w:pPr>
            <w:r>
              <w:rPr>
                <w:rFonts w:ascii="Arial" w:hAnsi="Arial" w:cs="Arial"/>
                <w:lang w:val="es-ES"/>
              </w:rPr>
              <w:t>Acto seguido se realiza presentación de los compromisos adquiridos en las mesas públicas llevadas a cabo en los diferentes municipios bajo la responsabilidad de los centros zonales, con el objetivo de realizar seguimiento al cumplimiento de los mismos por parte de los responsables y garantizar la operatividad de las mismas a través de la gestión del ICBF.</w:t>
            </w:r>
          </w:p>
          <w:p w:rsidR="006461A3" w:rsidRDefault="006461A3" w:rsidP="00B24A63">
            <w:pPr>
              <w:autoSpaceDE w:val="0"/>
              <w:autoSpaceDN w:val="0"/>
              <w:adjustRightInd w:val="0"/>
              <w:spacing w:line="276" w:lineRule="auto"/>
              <w:jc w:val="both"/>
              <w:rPr>
                <w:rFonts w:ascii="Arial" w:hAnsi="Arial" w:cs="Arial"/>
                <w:lang w:val="es-ES"/>
              </w:rPr>
            </w:pPr>
          </w:p>
          <w:p w:rsidR="00AA3712" w:rsidRDefault="006461A3" w:rsidP="00B24A63">
            <w:pPr>
              <w:autoSpaceDE w:val="0"/>
              <w:autoSpaceDN w:val="0"/>
              <w:adjustRightInd w:val="0"/>
              <w:spacing w:line="276" w:lineRule="auto"/>
              <w:jc w:val="both"/>
              <w:rPr>
                <w:rFonts w:ascii="Arial" w:hAnsi="Arial" w:cs="Arial"/>
                <w:lang w:val="es-ES"/>
              </w:rPr>
            </w:pPr>
            <w:r>
              <w:rPr>
                <w:rFonts w:ascii="Arial" w:hAnsi="Arial" w:cs="Arial"/>
                <w:lang w:val="es-ES"/>
              </w:rPr>
              <w:t xml:space="preserve">Finalizado el proceso de seguimiento a compromisos, se inicia el proceso de presentación de la gestión misional del ICBF por parte de la Dra. </w:t>
            </w:r>
            <w:proofErr w:type="spellStart"/>
            <w:r>
              <w:rPr>
                <w:rFonts w:ascii="Arial" w:hAnsi="Arial" w:cs="Arial"/>
                <w:lang w:val="es-ES"/>
              </w:rPr>
              <w:t>Nohemy</w:t>
            </w:r>
            <w:proofErr w:type="spellEnd"/>
            <w:r>
              <w:rPr>
                <w:rFonts w:ascii="Arial" w:hAnsi="Arial" w:cs="Arial"/>
                <w:lang w:val="es-ES"/>
              </w:rPr>
              <w:t xml:space="preserve"> Benavides Barbosa, Directora regional del ICBF, quien presenta los indicadores de gestión por macroproceso, así como la inversión financiera de la regional. Bajo este lineamiento se presentan las amenazas que afectan el cumplimiento de la misionalidad del ICBF, así como las acciones a adelantar para contrarrestar dichas amenazas.</w:t>
            </w:r>
            <w:r w:rsidR="00AA3712">
              <w:rPr>
                <w:rFonts w:ascii="Arial" w:hAnsi="Arial" w:cs="Arial"/>
                <w:lang w:val="es-ES"/>
              </w:rPr>
              <w:t xml:space="preserve"> </w:t>
            </w:r>
            <w:r>
              <w:rPr>
                <w:rFonts w:ascii="Arial" w:hAnsi="Arial" w:cs="Arial"/>
                <w:lang w:val="es-ES"/>
              </w:rPr>
              <w:t>Cada una de las modalidades fue socializada con la inversión financiera e inversión social correspondiente, así como el porcentaje de cumplimiento</w:t>
            </w:r>
            <w:r w:rsidR="00AA3712">
              <w:rPr>
                <w:rFonts w:ascii="Arial" w:hAnsi="Arial" w:cs="Arial"/>
                <w:lang w:val="es-ES"/>
              </w:rPr>
              <w:t xml:space="preserve">. </w:t>
            </w:r>
          </w:p>
          <w:p w:rsidR="00AA3712" w:rsidRDefault="00AA3712" w:rsidP="00B24A63">
            <w:pPr>
              <w:autoSpaceDE w:val="0"/>
              <w:autoSpaceDN w:val="0"/>
              <w:adjustRightInd w:val="0"/>
              <w:spacing w:line="276" w:lineRule="auto"/>
              <w:jc w:val="both"/>
              <w:rPr>
                <w:rFonts w:ascii="Arial" w:hAnsi="Arial" w:cs="Arial"/>
                <w:lang w:val="es-ES"/>
              </w:rPr>
            </w:pPr>
          </w:p>
          <w:tbl>
            <w:tblPr>
              <w:tblW w:w="11640" w:type="dxa"/>
              <w:tblLayout w:type="fixed"/>
              <w:tblCellMar>
                <w:left w:w="0" w:type="dxa"/>
                <w:right w:w="0" w:type="dxa"/>
              </w:tblCellMar>
              <w:tblLook w:val="04A0"/>
            </w:tblPr>
            <w:tblGrid>
              <w:gridCol w:w="2840"/>
              <w:gridCol w:w="2537"/>
              <w:gridCol w:w="1701"/>
              <w:gridCol w:w="4562"/>
            </w:tblGrid>
            <w:tr w:rsidR="00AA3712" w:rsidRPr="00AA3712" w:rsidTr="00AA3712">
              <w:trPr>
                <w:trHeight w:val="584"/>
              </w:trPr>
              <w:tc>
                <w:tcPr>
                  <w:tcW w:w="2840"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b/>
                      <w:bCs/>
                    </w:rPr>
                    <w:t xml:space="preserve">Modalidad </w:t>
                  </w:r>
                </w:p>
              </w:tc>
              <w:tc>
                <w:tcPr>
                  <w:tcW w:w="2537"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b/>
                      <w:bCs/>
                    </w:rPr>
                    <w:t xml:space="preserve">Inversión Financiera </w:t>
                  </w:r>
                </w:p>
              </w:tc>
              <w:tc>
                <w:tcPr>
                  <w:tcW w:w="1701"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b/>
                      <w:bCs/>
                    </w:rPr>
                    <w:t xml:space="preserve">Inversión Social </w:t>
                  </w:r>
                </w:p>
              </w:tc>
              <w:tc>
                <w:tcPr>
                  <w:tcW w:w="4562"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b/>
                      <w:bCs/>
                    </w:rPr>
                    <w:t xml:space="preserve">Representación </w:t>
                  </w:r>
                </w:p>
              </w:tc>
            </w:tr>
            <w:tr w:rsidR="00AA3712" w:rsidRPr="00AA3712" w:rsidTr="00AA3712">
              <w:trPr>
                <w:trHeight w:val="584"/>
              </w:trPr>
              <w:tc>
                <w:tcPr>
                  <w:tcW w:w="2840" w:type="dxa"/>
                  <w:tcBorders>
                    <w:top w:val="single" w:sz="24"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b/>
                      <w:bCs/>
                    </w:rPr>
                    <w:t xml:space="preserve">Primera Infancia </w:t>
                  </w:r>
                </w:p>
              </w:tc>
              <w:tc>
                <w:tcPr>
                  <w:tcW w:w="2537" w:type="dxa"/>
                  <w:tcBorders>
                    <w:top w:val="single" w:sz="24"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b/>
                      <w:bCs/>
                    </w:rPr>
                    <w:t>42.618.342.081</w:t>
                  </w:r>
                </w:p>
              </w:tc>
              <w:tc>
                <w:tcPr>
                  <w:tcW w:w="1701" w:type="dxa"/>
                  <w:tcBorders>
                    <w:top w:val="single" w:sz="24"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rPr>
                    <w:t xml:space="preserve">59.801 </w:t>
                  </w:r>
                </w:p>
              </w:tc>
              <w:tc>
                <w:tcPr>
                  <w:tcW w:w="4562" w:type="dxa"/>
                  <w:tcBorders>
                    <w:top w:val="single" w:sz="24"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rPr>
                    <w:t xml:space="preserve">62% </w:t>
                  </w:r>
                </w:p>
              </w:tc>
            </w:tr>
            <w:tr w:rsidR="00AA3712" w:rsidRPr="00AA3712" w:rsidTr="00AA3712">
              <w:trPr>
                <w:trHeight w:val="584"/>
              </w:trPr>
              <w:tc>
                <w:tcPr>
                  <w:tcW w:w="2840" w:type="dxa"/>
                  <w:tcBorders>
                    <w:top w:val="single" w:sz="8"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b/>
                      <w:bCs/>
                    </w:rPr>
                    <w:t xml:space="preserve">Niñez y Adolescencia </w:t>
                  </w:r>
                </w:p>
              </w:tc>
              <w:tc>
                <w:tcPr>
                  <w:tcW w:w="2537" w:type="dxa"/>
                  <w:tcBorders>
                    <w:top w:val="single" w:sz="8"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b/>
                      <w:bCs/>
                    </w:rPr>
                    <w:t>646.387.094</w:t>
                  </w:r>
                </w:p>
              </w:tc>
              <w:tc>
                <w:tcPr>
                  <w:tcW w:w="1701" w:type="dxa"/>
                  <w:tcBorders>
                    <w:top w:val="single" w:sz="8"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rPr>
                    <w:t xml:space="preserve">5.250 </w:t>
                  </w:r>
                </w:p>
              </w:tc>
              <w:tc>
                <w:tcPr>
                  <w:tcW w:w="4562" w:type="dxa"/>
                  <w:tcBorders>
                    <w:top w:val="single" w:sz="8"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rPr>
                    <w:t xml:space="preserve">1% </w:t>
                  </w:r>
                </w:p>
              </w:tc>
            </w:tr>
            <w:tr w:rsidR="00AA3712" w:rsidRPr="00AA3712" w:rsidTr="00AA3712">
              <w:trPr>
                <w:trHeight w:val="584"/>
              </w:trPr>
              <w:tc>
                <w:tcPr>
                  <w:tcW w:w="2840" w:type="dxa"/>
                  <w:tcBorders>
                    <w:top w:val="single" w:sz="8"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b/>
                      <w:bCs/>
                    </w:rPr>
                    <w:t xml:space="preserve">Familia Comunidad </w:t>
                  </w:r>
                </w:p>
              </w:tc>
              <w:tc>
                <w:tcPr>
                  <w:tcW w:w="2537" w:type="dxa"/>
                  <w:tcBorders>
                    <w:top w:val="single" w:sz="8"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b/>
                      <w:bCs/>
                    </w:rPr>
                    <w:t>3.436.015.193</w:t>
                  </w:r>
                </w:p>
              </w:tc>
              <w:tc>
                <w:tcPr>
                  <w:tcW w:w="1701" w:type="dxa"/>
                  <w:tcBorders>
                    <w:top w:val="single" w:sz="8"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rPr>
                    <w:t xml:space="preserve">4.870 </w:t>
                  </w:r>
                </w:p>
              </w:tc>
              <w:tc>
                <w:tcPr>
                  <w:tcW w:w="4562" w:type="dxa"/>
                  <w:tcBorders>
                    <w:top w:val="single" w:sz="8"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rPr>
                    <w:t xml:space="preserve">5% </w:t>
                  </w:r>
                </w:p>
              </w:tc>
            </w:tr>
            <w:tr w:rsidR="00AA3712" w:rsidRPr="00AA3712" w:rsidTr="00AA3712">
              <w:trPr>
                <w:trHeight w:val="584"/>
              </w:trPr>
              <w:tc>
                <w:tcPr>
                  <w:tcW w:w="2840" w:type="dxa"/>
                  <w:tcBorders>
                    <w:top w:val="single" w:sz="8"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b/>
                      <w:bCs/>
                    </w:rPr>
                    <w:t xml:space="preserve">Nutrición </w:t>
                  </w:r>
                </w:p>
              </w:tc>
              <w:tc>
                <w:tcPr>
                  <w:tcW w:w="2537" w:type="dxa"/>
                  <w:tcBorders>
                    <w:top w:val="single" w:sz="8"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b/>
                      <w:bCs/>
                    </w:rPr>
                    <w:t>17.607.013.051</w:t>
                  </w:r>
                </w:p>
              </w:tc>
              <w:tc>
                <w:tcPr>
                  <w:tcW w:w="1701" w:type="dxa"/>
                  <w:tcBorders>
                    <w:top w:val="single" w:sz="8"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rPr>
                    <w:t xml:space="preserve">30.575 </w:t>
                  </w:r>
                </w:p>
              </w:tc>
              <w:tc>
                <w:tcPr>
                  <w:tcW w:w="4562" w:type="dxa"/>
                  <w:tcBorders>
                    <w:top w:val="single" w:sz="8"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rPr>
                    <w:t xml:space="preserve">25% </w:t>
                  </w:r>
                </w:p>
              </w:tc>
            </w:tr>
            <w:tr w:rsidR="00AA3712" w:rsidRPr="00AA3712" w:rsidTr="00AA3712">
              <w:trPr>
                <w:trHeight w:val="440"/>
              </w:trPr>
              <w:tc>
                <w:tcPr>
                  <w:tcW w:w="2840" w:type="dxa"/>
                  <w:tcBorders>
                    <w:top w:val="single" w:sz="8"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b/>
                      <w:bCs/>
                    </w:rPr>
                    <w:t xml:space="preserve">Protección </w:t>
                  </w:r>
                </w:p>
              </w:tc>
              <w:tc>
                <w:tcPr>
                  <w:tcW w:w="2537" w:type="dxa"/>
                  <w:tcBorders>
                    <w:top w:val="single" w:sz="8"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b/>
                      <w:bCs/>
                    </w:rPr>
                    <w:t>2.863.047.613</w:t>
                  </w:r>
                </w:p>
              </w:tc>
              <w:tc>
                <w:tcPr>
                  <w:tcW w:w="1701" w:type="dxa"/>
                  <w:tcBorders>
                    <w:top w:val="single" w:sz="8"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rPr>
                    <w:t xml:space="preserve">908 </w:t>
                  </w:r>
                </w:p>
              </w:tc>
              <w:tc>
                <w:tcPr>
                  <w:tcW w:w="4562" w:type="dxa"/>
                  <w:tcBorders>
                    <w:top w:val="single" w:sz="8"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rPr>
                    <w:t xml:space="preserve">4% </w:t>
                  </w:r>
                </w:p>
              </w:tc>
            </w:tr>
            <w:tr w:rsidR="00AA3712" w:rsidRPr="00AA3712" w:rsidTr="00AA3712">
              <w:trPr>
                <w:trHeight w:val="584"/>
              </w:trPr>
              <w:tc>
                <w:tcPr>
                  <w:tcW w:w="2840" w:type="dxa"/>
                  <w:tcBorders>
                    <w:top w:val="single" w:sz="8"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b/>
                      <w:bCs/>
                    </w:rPr>
                    <w:t xml:space="preserve">Administración en la Justicia </w:t>
                  </w:r>
                </w:p>
              </w:tc>
              <w:tc>
                <w:tcPr>
                  <w:tcW w:w="2537" w:type="dxa"/>
                  <w:tcBorders>
                    <w:top w:val="single" w:sz="8"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b/>
                      <w:bCs/>
                    </w:rPr>
                    <w:t>881.439.432</w:t>
                  </w:r>
                </w:p>
              </w:tc>
              <w:tc>
                <w:tcPr>
                  <w:tcW w:w="1701" w:type="dxa"/>
                  <w:tcBorders>
                    <w:top w:val="single" w:sz="8"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AA3712" w:rsidRPr="00AA3712" w:rsidRDefault="00AA3712" w:rsidP="00AA3712">
                  <w:pPr>
                    <w:autoSpaceDE w:val="0"/>
                    <w:autoSpaceDN w:val="0"/>
                    <w:adjustRightInd w:val="0"/>
                    <w:spacing w:line="276" w:lineRule="auto"/>
                    <w:jc w:val="both"/>
                    <w:rPr>
                      <w:rFonts w:ascii="Arial" w:hAnsi="Arial" w:cs="Arial"/>
                      <w:lang w:val="es-ES"/>
                    </w:rPr>
                  </w:pPr>
                </w:p>
              </w:tc>
              <w:tc>
                <w:tcPr>
                  <w:tcW w:w="4562" w:type="dxa"/>
                  <w:tcBorders>
                    <w:top w:val="single" w:sz="8" w:space="0" w:color="FFFFFF"/>
                    <w:left w:val="single" w:sz="8" w:space="0" w:color="FFFFFF"/>
                    <w:bottom w:val="single" w:sz="8" w:space="0" w:color="FFFFFF"/>
                    <w:right w:val="single" w:sz="8" w:space="0" w:color="FFFFFF"/>
                  </w:tcBorders>
                  <w:shd w:val="clear" w:color="auto" w:fill="C3D69B"/>
                  <w:tcMar>
                    <w:top w:w="72" w:type="dxa"/>
                    <w:left w:w="144" w:type="dxa"/>
                    <w:bottom w:w="72" w:type="dxa"/>
                    <w:right w:w="144" w:type="dxa"/>
                  </w:tcMar>
                  <w:hideMark/>
                </w:tcPr>
                <w:p w:rsidR="00856C95" w:rsidRPr="00AA3712" w:rsidRDefault="00AA3712" w:rsidP="00AA3712">
                  <w:pPr>
                    <w:autoSpaceDE w:val="0"/>
                    <w:autoSpaceDN w:val="0"/>
                    <w:adjustRightInd w:val="0"/>
                    <w:spacing w:line="276" w:lineRule="auto"/>
                    <w:jc w:val="both"/>
                    <w:rPr>
                      <w:rFonts w:ascii="Arial" w:hAnsi="Arial" w:cs="Arial"/>
                      <w:lang w:val="es-ES"/>
                    </w:rPr>
                  </w:pPr>
                  <w:r w:rsidRPr="00AA3712">
                    <w:rPr>
                      <w:rFonts w:ascii="Arial" w:hAnsi="Arial" w:cs="Arial"/>
                    </w:rPr>
                    <w:t xml:space="preserve">1% </w:t>
                  </w:r>
                </w:p>
              </w:tc>
            </w:tr>
          </w:tbl>
          <w:p w:rsidR="00AA3712" w:rsidRDefault="00AA3712" w:rsidP="00B24A63">
            <w:pPr>
              <w:autoSpaceDE w:val="0"/>
              <w:autoSpaceDN w:val="0"/>
              <w:adjustRightInd w:val="0"/>
              <w:spacing w:line="276" w:lineRule="auto"/>
              <w:jc w:val="both"/>
              <w:rPr>
                <w:rFonts w:ascii="Arial" w:hAnsi="Arial" w:cs="Arial"/>
                <w:lang w:val="es-ES"/>
              </w:rPr>
            </w:pPr>
          </w:p>
          <w:p w:rsidR="00AA3712" w:rsidRDefault="00AA3712" w:rsidP="00B24A63">
            <w:pPr>
              <w:autoSpaceDE w:val="0"/>
              <w:autoSpaceDN w:val="0"/>
              <w:adjustRightInd w:val="0"/>
              <w:spacing w:line="276" w:lineRule="auto"/>
              <w:jc w:val="both"/>
              <w:rPr>
                <w:rFonts w:ascii="Arial" w:hAnsi="Arial" w:cs="Arial"/>
                <w:lang w:val="es-ES"/>
              </w:rPr>
            </w:pPr>
          </w:p>
          <w:p w:rsidR="006461A3" w:rsidRDefault="00AA3712" w:rsidP="00B24A63">
            <w:pPr>
              <w:autoSpaceDE w:val="0"/>
              <w:autoSpaceDN w:val="0"/>
              <w:adjustRightInd w:val="0"/>
              <w:spacing w:line="276" w:lineRule="auto"/>
              <w:jc w:val="both"/>
              <w:rPr>
                <w:rFonts w:ascii="Arial" w:hAnsi="Arial" w:cs="Arial"/>
                <w:bCs/>
              </w:rPr>
            </w:pPr>
            <w:r>
              <w:rPr>
                <w:rFonts w:ascii="Arial" w:hAnsi="Arial" w:cs="Arial"/>
                <w:lang w:val="es-ES"/>
              </w:rPr>
              <w:t>Seguidamente se realiza la presentación de los avances en el proceso de Microfocalización que adelanta la regional a</w:t>
            </w:r>
            <w:r w:rsidRPr="00AA3712">
              <w:rPr>
                <w:rFonts w:ascii="Arial" w:hAnsi="Arial" w:cs="Arial"/>
                <w:bCs/>
              </w:rPr>
              <w:t xml:space="preserve"> partir del proceso de concertación que se logró adelantar con las comunidades indígenas de La Guajira, en la primera fase</w:t>
            </w:r>
            <w:r>
              <w:rPr>
                <w:rFonts w:ascii="Arial" w:hAnsi="Arial" w:cs="Arial"/>
                <w:bCs/>
              </w:rPr>
              <w:t xml:space="preserve"> y segunda fase así como el </w:t>
            </w:r>
            <w:r w:rsidRPr="00AA3712">
              <w:rPr>
                <w:rFonts w:ascii="Arial" w:hAnsi="Arial" w:cs="Arial"/>
                <w:bCs/>
              </w:rPr>
              <w:t>cubri</w:t>
            </w:r>
            <w:r>
              <w:rPr>
                <w:rFonts w:ascii="Arial" w:hAnsi="Arial" w:cs="Arial"/>
                <w:bCs/>
              </w:rPr>
              <w:t>miento porcentual en cada uno de los territorios:</w:t>
            </w:r>
            <w:r w:rsidRPr="00AA3712">
              <w:rPr>
                <w:rFonts w:ascii="Arial" w:hAnsi="Arial" w:cs="Arial"/>
                <w:bCs/>
              </w:rPr>
              <w:t xml:space="preserve"> Maicao</w:t>
            </w:r>
            <w:r>
              <w:rPr>
                <w:rFonts w:ascii="Arial" w:hAnsi="Arial" w:cs="Arial"/>
                <w:bCs/>
              </w:rPr>
              <w:t xml:space="preserve">, </w:t>
            </w:r>
            <w:r w:rsidRPr="00AA3712">
              <w:rPr>
                <w:rFonts w:ascii="Arial" w:hAnsi="Arial" w:cs="Arial"/>
                <w:bCs/>
              </w:rPr>
              <w:t>Manaure y Uribía, logrando el s</w:t>
            </w:r>
            <w:r>
              <w:rPr>
                <w:rFonts w:ascii="Arial" w:hAnsi="Arial" w:cs="Arial"/>
                <w:bCs/>
              </w:rPr>
              <w:t>iguiente cubrimiento poblacional.</w:t>
            </w:r>
          </w:p>
          <w:p w:rsidR="00AA3712" w:rsidRDefault="00AA3712" w:rsidP="00B24A63">
            <w:pPr>
              <w:autoSpaceDE w:val="0"/>
              <w:autoSpaceDN w:val="0"/>
              <w:adjustRightInd w:val="0"/>
              <w:spacing w:line="276" w:lineRule="auto"/>
              <w:jc w:val="both"/>
              <w:rPr>
                <w:rFonts w:ascii="Arial" w:hAnsi="Arial" w:cs="Arial"/>
                <w:bCs/>
              </w:rPr>
            </w:pPr>
          </w:p>
          <w:p w:rsidR="00AA3712" w:rsidRDefault="00AA3712" w:rsidP="00B24A63">
            <w:pPr>
              <w:autoSpaceDE w:val="0"/>
              <w:autoSpaceDN w:val="0"/>
              <w:adjustRightInd w:val="0"/>
              <w:spacing w:line="276" w:lineRule="auto"/>
              <w:jc w:val="both"/>
              <w:rPr>
                <w:rFonts w:ascii="Arial" w:hAnsi="Arial" w:cs="Arial"/>
                <w:bCs/>
              </w:rPr>
            </w:pPr>
            <w:r w:rsidRPr="00AA3712">
              <w:rPr>
                <w:rFonts w:ascii="Arial" w:hAnsi="Arial" w:cs="Arial"/>
                <w:bCs/>
                <w:noProof/>
                <w:lang w:val="es-ES"/>
              </w:rPr>
              <w:drawing>
                <wp:inline distT="0" distB="0" distL="0" distR="0">
                  <wp:extent cx="6002020" cy="2466975"/>
                  <wp:effectExtent l="19050" t="0" r="0" b="0"/>
                  <wp:docPr id="4" name="Imagen 1"/>
                  <wp:cNvGraphicFramePr/>
                  <a:graphic xmlns:a="http://schemas.openxmlformats.org/drawingml/2006/main">
                    <a:graphicData uri="http://schemas.openxmlformats.org/drawingml/2006/picture">
                      <pic:pic xmlns:pic="http://schemas.openxmlformats.org/drawingml/2006/picture">
                        <pic:nvPicPr>
                          <pic:cNvPr id="8" name="Imagen 7"/>
                          <pic:cNvPicPr/>
                        </pic:nvPicPr>
                        <pic:blipFill>
                          <a:blip r:embed="rId8" cstate="print"/>
                          <a:srcRect/>
                          <a:stretch>
                            <a:fillRect/>
                          </a:stretch>
                        </pic:blipFill>
                        <pic:spPr bwMode="auto">
                          <a:xfrm>
                            <a:off x="0" y="0"/>
                            <a:ext cx="6002020" cy="2466975"/>
                          </a:xfrm>
                          <a:prstGeom prst="rect">
                            <a:avLst/>
                          </a:prstGeom>
                          <a:noFill/>
                          <a:ln w="9525">
                            <a:noFill/>
                            <a:miter lim="800000"/>
                            <a:headEnd/>
                            <a:tailEnd/>
                          </a:ln>
                        </pic:spPr>
                      </pic:pic>
                    </a:graphicData>
                  </a:graphic>
                </wp:inline>
              </w:drawing>
            </w:r>
          </w:p>
          <w:p w:rsidR="00AA3712" w:rsidRDefault="00AA3712" w:rsidP="00B24A63">
            <w:pPr>
              <w:autoSpaceDE w:val="0"/>
              <w:autoSpaceDN w:val="0"/>
              <w:adjustRightInd w:val="0"/>
              <w:spacing w:line="276" w:lineRule="auto"/>
              <w:jc w:val="both"/>
              <w:rPr>
                <w:rFonts w:ascii="Arial" w:hAnsi="Arial" w:cs="Arial"/>
                <w:bCs/>
              </w:rPr>
            </w:pPr>
          </w:p>
          <w:p w:rsidR="00AA3712" w:rsidRPr="00AA3712" w:rsidRDefault="00AA3712" w:rsidP="00B24A63">
            <w:pPr>
              <w:autoSpaceDE w:val="0"/>
              <w:autoSpaceDN w:val="0"/>
              <w:adjustRightInd w:val="0"/>
              <w:spacing w:line="276" w:lineRule="auto"/>
              <w:jc w:val="both"/>
              <w:rPr>
                <w:rFonts w:ascii="Arial" w:hAnsi="Arial" w:cs="Arial"/>
                <w:lang w:val="es-ES"/>
              </w:rPr>
            </w:pPr>
          </w:p>
          <w:p w:rsidR="003A249C" w:rsidRDefault="00E83A49" w:rsidP="00E83A49">
            <w:pPr>
              <w:spacing w:after="200"/>
              <w:jc w:val="both"/>
              <w:rPr>
                <w:rFonts w:ascii="Arial" w:hAnsi="Arial" w:cs="Arial"/>
              </w:rPr>
            </w:pPr>
            <w:r>
              <w:rPr>
                <w:rFonts w:ascii="Arial" w:hAnsi="Arial" w:cs="Arial"/>
                <w:lang w:val="es-ES" w:eastAsia="en-US"/>
              </w:rPr>
              <w:t xml:space="preserve">Finalizado el proceso de socialización de la gestión del ICBF, la moderadora de la jornada invita a que los participantes formulen sus preguntas, inquietudes o sugerencias en los formatos que le fueron entregados en el registro del evento </w:t>
            </w:r>
            <w:r w:rsidR="00CE6977">
              <w:rPr>
                <w:rFonts w:ascii="Arial" w:hAnsi="Arial" w:cs="Arial"/>
              </w:rPr>
              <w:t xml:space="preserve">quienes </w:t>
            </w:r>
            <w:r w:rsidR="003A249C">
              <w:rPr>
                <w:rFonts w:ascii="Arial" w:hAnsi="Arial" w:cs="Arial"/>
              </w:rPr>
              <w:t xml:space="preserve">dinamizan el grupo, incentivan para que participen del proceso de evaluación y dialogo una vez </w:t>
            </w:r>
            <w:r w:rsidR="00CE6977">
              <w:rPr>
                <w:rFonts w:ascii="Arial" w:hAnsi="Arial" w:cs="Arial"/>
              </w:rPr>
              <w:t xml:space="preserve"> exp</w:t>
            </w:r>
            <w:r w:rsidR="003A249C">
              <w:rPr>
                <w:rFonts w:ascii="Arial" w:hAnsi="Arial" w:cs="Arial"/>
              </w:rPr>
              <w:t>uestos los resultados, se realizaron preguntas como:</w:t>
            </w:r>
          </w:p>
          <w:p w:rsidR="002E73E3" w:rsidRPr="003A249C" w:rsidRDefault="003A249C" w:rsidP="003A249C">
            <w:pPr>
              <w:pStyle w:val="Prrafodelista"/>
              <w:numPr>
                <w:ilvl w:val="0"/>
                <w:numId w:val="41"/>
              </w:numPr>
              <w:autoSpaceDE w:val="0"/>
              <w:autoSpaceDN w:val="0"/>
              <w:adjustRightInd w:val="0"/>
              <w:rPr>
                <w:rFonts w:ascii="Arial" w:hAnsi="Arial" w:cs="Arial"/>
              </w:rPr>
            </w:pPr>
            <w:r w:rsidRPr="003A249C">
              <w:rPr>
                <w:rFonts w:ascii="Arial" w:hAnsi="Arial" w:cs="Arial"/>
              </w:rPr>
              <w:t>Por que se contratan Auxiliares de enfermería para la atención de Niños y Niñas y no por el contrario nutricionistas?</w:t>
            </w:r>
          </w:p>
          <w:p w:rsidR="003A249C" w:rsidRPr="003A249C" w:rsidRDefault="003A249C" w:rsidP="003A249C">
            <w:pPr>
              <w:pStyle w:val="Prrafodelista"/>
              <w:autoSpaceDE w:val="0"/>
              <w:autoSpaceDN w:val="0"/>
              <w:adjustRightInd w:val="0"/>
              <w:ind w:left="720"/>
              <w:rPr>
                <w:rFonts w:ascii="Arial" w:hAnsi="Arial" w:cs="Arial"/>
              </w:rPr>
            </w:pPr>
          </w:p>
          <w:p w:rsidR="003A249C" w:rsidRPr="003A249C" w:rsidRDefault="003A249C" w:rsidP="003A249C">
            <w:pPr>
              <w:pStyle w:val="Prrafodelista"/>
              <w:numPr>
                <w:ilvl w:val="0"/>
                <w:numId w:val="41"/>
              </w:numPr>
              <w:autoSpaceDE w:val="0"/>
              <w:autoSpaceDN w:val="0"/>
              <w:adjustRightInd w:val="0"/>
              <w:rPr>
                <w:rFonts w:ascii="Arial" w:hAnsi="Arial" w:cs="Arial"/>
              </w:rPr>
            </w:pPr>
            <w:r w:rsidRPr="003A249C">
              <w:rPr>
                <w:rFonts w:ascii="Arial" w:hAnsi="Arial" w:cs="Arial"/>
              </w:rPr>
              <w:t xml:space="preserve">Cuantos Niños y Niñas les corresponde atender cada profesional de salud </w:t>
            </w:r>
            <w:r w:rsidR="00070212">
              <w:rPr>
                <w:rFonts w:ascii="Arial" w:hAnsi="Arial" w:cs="Arial"/>
              </w:rPr>
              <w:t>en la modalidad familiar</w:t>
            </w:r>
            <w:proofErr w:type="gramStart"/>
            <w:r w:rsidRPr="003A249C">
              <w:rPr>
                <w:rFonts w:ascii="Arial" w:hAnsi="Arial" w:cs="Arial"/>
              </w:rPr>
              <w:t>?</w:t>
            </w:r>
            <w:proofErr w:type="gramEnd"/>
          </w:p>
          <w:p w:rsidR="0018592D" w:rsidRDefault="0018592D" w:rsidP="0018592D">
            <w:pPr>
              <w:autoSpaceDE w:val="0"/>
              <w:autoSpaceDN w:val="0"/>
              <w:adjustRightInd w:val="0"/>
              <w:rPr>
                <w:rFonts w:ascii="Arial" w:hAnsi="Arial" w:cs="Arial"/>
                <w:b/>
              </w:rPr>
            </w:pPr>
          </w:p>
          <w:p w:rsidR="003A249C" w:rsidRPr="003A249C" w:rsidRDefault="003A249C" w:rsidP="0018592D">
            <w:pPr>
              <w:autoSpaceDE w:val="0"/>
              <w:autoSpaceDN w:val="0"/>
              <w:adjustRightInd w:val="0"/>
              <w:rPr>
                <w:rFonts w:ascii="Arial" w:hAnsi="Arial" w:cs="Arial"/>
              </w:rPr>
            </w:pPr>
            <w:r w:rsidRPr="003A249C">
              <w:rPr>
                <w:rFonts w:ascii="Arial" w:hAnsi="Arial" w:cs="Arial"/>
              </w:rPr>
              <w:t>O surgieron recomendaciones tales como:</w:t>
            </w:r>
          </w:p>
          <w:p w:rsidR="003A249C" w:rsidRPr="003A249C" w:rsidRDefault="003A249C" w:rsidP="0018592D">
            <w:pPr>
              <w:autoSpaceDE w:val="0"/>
              <w:autoSpaceDN w:val="0"/>
              <w:adjustRightInd w:val="0"/>
              <w:rPr>
                <w:rFonts w:ascii="Arial" w:hAnsi="Arial" w:cs="Arial"/>
              </w:rPr>
            </w:pPr>
          </w:p>
          <w:p w:rsidR="003A249C" w:rsidRDefault="003A249C" w:rsidP="003A249C">
            <w:pPr>
              <w:pStyle w:val="Prrafodelista"/>
              <w:numPr>
                <w:ilvl w:val="0"/>
                <w:numId w:val="42"/>
              </w:numPr>
              <w:autoSpaceDE w:val="0"/>
              <w:autoSpaceDN w:val="0"/>
              <w:adjustRightInd w:val="0"/>
              <w:rPr>
                <w:rFonts w:ascii="Arial" w:hAnsi="Arial" w:cs="Arial"/>
              </w:rPr>
            </w:pPr>
            <w:r w:rsidRPr="003A249C">
              <w:rPr>
                <w:rFonts w:ascii="Arial" w:hAnsi="Arial" w:cs="Arial"/>
              </w:rPr>
              <w:t>Se deben tener en cuenta, más a los equipos para fortalecer las capacitaciones en temas de salud específicamente</w:t>
            </w:r>
            <w:r>
              <w:rPr>
                <w:rFonts w:ascii="Arial" w:hAnsi="Arial" w:cs="Arial"/>
              </w:rPr>
              <w:t xml:space="preserve">. </w:t>
            </w:r>
          </w:p>
          <w:p w:rsidR="003A249C" w:rsidRDefault="003A249C" w:rsidP="003A249C">
            <w:pPr>
              <w:pStyle w:val="Prrafodelista"/>
              <w:autoSpaceDE w:val="0"/>
              <w:autoSpaceDN w:val="0"/>
              <w:adjustRightInd w:val="0"/>
              <w:ind w:left="720"/>
              <w:rPr>
                <w:rFonts w:ascii="Arial" w:hAnsi="Arial" w:cs="Arial"/>
              </w:rPr>
            </w:pPr>
          </w:p>
          <w:p w:rsidR="003A249C" w:rsidRPr="003A249C" w:rsidRDefault="003A249C" w:rsidP="003A249C">
            <w:pPr>
              <w:pStyle w:val="Prrafodelista"/>
              <w:autoSpaceDE w:val="0"/>
              <w:autoSpaceDN w:val="0"/>
              <w:adjustRightInd w:val="0"/>
              <w:spacing w:line="276" w:lineRule="auto"/>
              <w:ind w:left="720"/>
              <w:jc w:val="both"/>
              <w:rPr>
                <w:rFonts w:ascii="Arial" w:hAnsi="Arial" w:cs="Arial"/>
              </w:rPr>
            </w:pPr>
            <w:r w:rsidRPr="003A249C">
              <w:rPr>
                <w:rFonts w:ascii="Arial" w:hAnsi="Arial" w:cs="Arial"/>
              </w:rPr>
              <w:t>L</w:t>
            </w:r>
            <w:r>
              <w:rPr>
                <w:rFonts w:ascii="Arial" w:hAnsi="Arial" w:cs="Arial"/>
              </w:rPr>
              <w:t>as respuestas a las preguntas fueron dadas por la Directora regional y las coordinadoras de los centros zonales, presentes en el evento quienes aclararon dudas e inquietudes de los participantes, así como acataron las recomendaciones surgidas en el proceso del evento.</w:t>
            </w:r>
          </w:p>
          <w:p w:rsidR="003A249C" w:rsidRDefault="003A249C" w:rsidP="00CE6977">
            <w:pPr>
              <w:autoSpaceDE w:val="0"/>
              <w:autoSpaceDN w:val="0"/>
              <w:adjustRightInd w:val="0"/>
              <w:jc w:val="both"/>
              <w:rPr>
                <w:rFonts w:ascii="Arial" w:hAnsi="Arial" w:cs="Arial"/>
                <w:color w:val="FF0000"/>
              </w:rPr>
            </w:pPr>
          </w:p>
          <w:p w:rsidR="003A249C" w:rsidRPr="003A249C" w:rsidRDefault="003A249C" w:rsidP="00CE6977">
            <w:pPr>
              <w:autoSpaceDE w:val="0"/>
              <w:autoSpaceDN w:val="0"/>
              <w:adjustRightInd w:val="0"/>
              <w:jc w:val="both"/>
              <w:rPr>
                <w:rFonts w:ascii="Arial" w:hAnsi="Arial" w:cs="Arial"/>
              </w:rPr>
            </w:pPr>
            <w:r>
              <w:rPr>
                <w:rFonts w:ascii="Arial" w:hAnsi="Arial" w:cs="Arial"/>
              </w:rPr>
              <w:t>Finalmente se realizo la evaluación del proceso de rendición de cuentas por parte de los asistentes y responsables del ICBF, con el objetivo de medir el grado de cumplimiento en el evento y generar los compromisos correspondientes para la vigencia 2016.</w:t>
            </w:r>
          </w:p>
          <w:p w:rsidR="003A249C" w:rsidRDefault="003A249C" w:rsidP="00CE6977">
            <w:pPr>
              <w:autoSpaceDE w:val="0"/>
              <w:autoSpaceDN w:val="0"/>
              <w:adjustRightInd w:val="0"/>
              <w:jc w:val="both"/>
              <w:rPr>
                <w:rFonts w:ascii="Arial" w:hAnsi="Arial" w:cs="Arial"/>
                <w:color w:val="FF0000"/>
              </w:rPr>
            </w:pPr>
          </w:p>
          <w:p w:rsidR="003A249C" w:rsidRPr="00DC0979" w:rsidRDefault="003A249C" w:rsidP="00CE6977">
            <w:pPr>
              <w:autoSpaceDE w:val="0"/>
              <w:autoSpaceDN w:val="0"/>
              <w:adjustRightInd w:val="0"/>
              <w:jc w:val="both"/>
              <w:rPr>
                <w:rFonts w:ascii="Arial" w:hAnsi="Arial" w:cs="Arial"/>
                <w:color w:val="FF0000"/>
              </w:rPr>
            </w:pPr>
          </w:p>
          <w:p w:rsidR="00DC0979" w:rsidRDefault="00DC0979" w:rsidP="00CE6977">
            <w:pPr>
              <w:autoSpaceDE w:val="0"/>
              <w:autoSpaceDN w:val="0"/>
              <w:adjustRightInd w:val="0"/>
              <w:jc w:val="both"/>
              <w:rPr>
                <w:rFonts w:ascii="Arial" w:hAnsi="Arial" w:cs="Arial"/>
              </w:rPr>
            </w:pPr>
          </w:p>
          <w:p w:rsidR="00FB26D7" w:rsidRPr="00FB26D7" w:rsidRDefault="00FB26D7" w:rsidP="006D0715">
            <w:pPr>
              <w:spacing w:after="200"/>
              <w:jc w:val="both"/>
              <w:rPr>
                <w:rFonts w:ascii="Arial Narrow" w:hAnsi="Arial Narrow" w:cs="Arial"/>
                <w:sz w:val="22"/>
                <w:szCs w:val="22"/>
                <w:lang w:val="es-ES" w:eastAsia="en-US"/>
              </w:rPr>
            </w:pPr>
          </w:p>
        </w:tc>
      </w:tr>
      <w:tr w:rsidR="00672D98" w:rsidRPr="00FB26D7" w:rsidTr="001F36C2">
        <w:trPr>
          <w:trHeight w:val="340"/>
        </w:trPr>
        <w:tc>
          <w:tcPr>
            <w:tcW w:w="4077" w:type="dxa"/>
            <w:gridSpan w:val="2"/>
            <w:vAlign w:val="center"/>
          </w:tcPr>
          <w:p w:rsidR="00672D98" w:rsidRPr="00FB26D7" w:rsidRDefault="001F36C2" w:rsidP="001F36C2">
            <w:pPr>
              <w:jc w:val="center"/>
              <w:rPr>
                <w:rFonts w:ascii="Arial" w:hAnsi="Arial" w:cs="Arial"/>
                <w:b/>
                <w:lang w:val="es-ES" w:eastAsia="en-US"/>
              </w:rPr>
            </w:pPr>
            <w:r w:rsidRPr="00FB26D7">
              <w:rPr>
                <w:rFonts w:ascii="Arial" w:hAnsi="Arial" w:cs="Arial"/>
                <w:b/>
                <w:lang w:val="es-ES" w:eastAsia="en-US"/>
              </w:rPr>
              <w:lastRenderedPageBreak/>
              <w:t>Compromisos / tareas</w:t>
            </w:r>
          </w:p>
        </w:tc>
        <w:tc>
          <w:tcPr>
            <w:tcW w:w="2835" w:type="dxa"/>
            <w:gridSpan w:val="2"/>
            <w:vAlign w:val="center"/>
          </w:tcPr>
          <w:p w:rsidR="00672D98" w:rsidRPr="00FB26D7" w:rsidRDefault="001F36C2" w:rsidP="001F36C2">
            <w:pPr>
              <w:jc w:val="center"/>
              <w:rPr>
                <w:rFonts w:ascii="Arial" w:hAnsi="Arial" w:cs="Arial"/>
                <w:b/>
                <w:lang w:val="es-ES" w:eastAsia="en-US"/>
              </w:rPr>
            </w:pPr>
            <w:r w:rsidRPr="00FB26D7">
              <w:rPr>
                <w:rFonts w:ascii="Arial" w:hAnsi="Arial" w:cs="Arial"/>
                <w:b/>
                <w:lang w:val="es-ES" w:eastAsia="en-US"/>
              </w:rPr>
              <w:t>Responsables</w:t>
            </w:r>
          </w:p>
        </w:tc>
        <w:tc>
          <w:tcPr>
            <w:tcW w:w="2840" w:type="dxa"/>
            <w:vAlign w:val="center"/>
          </w:tcPr>
          <w:p w:rsidR="00672D98" w:rsidRPr="00FB26D7" w:rsidRDefault="001F36C2" w:rsidP="001F36C2">
            <w:pPr>
              <w:jc w:val="center"/>
              <w:rPr>
                <w:rFonts w:ascii="Arial" w:hAnsi="Arial" w:cs="Arial"/>
                <w:b/>
                <w:lang w:val="es-ES" w:eastAsia="en-US"/>
              </w:rPr>
            </w:pPr>
            <w:r w:rsidRPr="00FB26D7">
              <w:rPr>
                <w:rFonts w:ascii="Arial" w:hAnsi="Arial" w:cs="Arial"/>
                <w:b/>
                <w:lang w:val="es-ES" w:eastAsia="en-US"/>
              </w:rPr>
              <w:t>Fechas</w:t>
            </w:r>
          </w:p>
        </w:tc>
      </w:tr>
      <w:tr w:rsidR="00405741" w:rsidRPr="005B0A19" w:rsidTr="00E17260">
        <w:trPr>
          <w:trHeight w:val="2229"/>
        </w:trPr>
        <w:tc>
          <w:tcPr>
            <w:tcW w:w="4077" w:type="dxa"/>
            <w:gridSpan w:val="2"/>
          </w:tcPr>
          <w:p w:rsidR="00405741" w:rsidRDefault="00405741" w:rsidP="008B7465">
            <w:pPr>
              <w:autoSpaceDE w:val="0"/>
              <w:autoSpaceDN w:val="0"/>
              <w:adjustRightInd w:val="0"/>
              <w:jc w:val="center"/>
              <w:rPr>
                <w:rFonts w:ascii="Arial" w:hAnsi="Arial" w:cs="Arial"/>
              </w:rPr>
            </w:pPr>
            <w:r>
              <w:rPr>
                <w:rFonts w:ascii="Arial" w:hAnsi="Arial" w:cs="Arial"/>
              </w:rPr>
              <w:t>Garantizar que asistan organizaciones gubernamentales del territorio</w:t>
            </w:r>
          </w:p>
        </w:tc>
        <w:tc>
          <w:tcPr>
            <w:tcW w:w="2835" w:type="dxa"/>
            <w:gridSpan w:val="2"/>
          </w:tcPr>
          <w:p w:rsidR="00405741" w:rsidRDefault="00405741" w:rsidP="008B7465">
            <w:pPr>
              <w:autoSpaceDE w:val="0"/>
              <w:autoSpaceDN w:val="0"/>
              <w:adjustRightInd w:val="0"/>
              <w:jc w:val="center"/>
              <w:rPr>
                <w:rFonts w:ascii="Arial" w:hAnsi="Arial" w:cs="Arial"/>
              </w:rPr>
            </w:pPr>
            <w:r>
              <w:rPr>
                <w:rFonts w:ascii="Arial" w:hAnsi="Arial" w:cs="Arial"/>
              </w:rPr>
              <w:t>ICBF regional</w:t>
            </w:r>
          </w:p>
        </w:tc>
        <w:tc>
          <w:tcPr>
            <w:tcW w:w="2840" w:type="dxa"/>
            <w:vAlign w:val="center"/>
          </w:tcPr>
          <w:p w:rsidR="00405741" w:rsidRPr="005B0A19" w:rsidRDefault="00405741" w:rsidP="00C82254">
            <w:pPr>
              <w:rPr>
                <w:rFonts w:ascii="Arial Narrow" w:hAnsi="Arial Narrow" w:cs="Arial"/>
                <w:sz w:val="22"/>
                <w:szCs w:val="22"/>
                <w:lang w:val="es-ES" w:eastAsia="en-US"/>
              </w:rPr>
            </w:pPr>
            <w:r>
              <w:rPr>
                <w:rFonts w:ascii="Arial Narrow" w:hAnsi="Arial Narrow" w:cs="Arial"/>
                <w:sz w:val="22"/>
                <w:szCs w:val="22"/>
                <w:lang w:val="es-ES" w:eastAsia="en-US"/>
              </w:rPr>
              <w:t>A partir de la fecha.</w:t>
            </w:r>
          </w:p>
        </w:tc>
      </w:tr>
      <w:tr w:rsidR="00405741" w:rsidRPr="005B0A19" w:rsidTr="00E17260">
        <w:trPr>
          <w:trHeight w:val="340"/>
        </w:trPr>
        <w:tc>
          <w:tcPr>
            <w:tcW w:w="4077" w:type="dxa"/>
            <w:gridSpan w:val="2"/>
          </w:tcPr>
          <w:p w:rsidR="00405741" w:rsidRDefault="00405741" w:rsidP="008B7465">
            <w:pPr>
              <w:autoSpaceDE w:val="0"/>
              <w:autoSpaceDN w:val="0"/>
              <w:adjustRightInd w:val="0"/>
              <w:jc w:val="both"/>
              <w:rPr>
                <w:rFonts w:ascii="Arial" w:hAnsi="Arial" w:cs="Arial"/>
              </w:rPr>
            </w:pPr>
            <w:r>
              <w:rPr>
                <w:rFonts w:ascii="Arial" w:hAnsi="Arial" w:cs="Arial"/>
              </w:rPr>
              <w:t>Brindar más capacitación en lineamientos de primera infancia a padres usuario</w:t>
            </w:r>
          </w:p>
        </w:tc>
        <w:tc>
          <w:tcPr>
            <w:tcW w:w="2835" w:type="dxa"/>
            <w:gridSpan w:val="2"/>
          </w:tcPr>
          <w:p w:rsidR="00405741" w:rsidRDefault="00405741" w:rsidP="008B7465">
            <w:pPr>
              <w:autoSpaceDE w:val="0"/>
              <w:autoSpaceDN w:val="0"/>
              <w:adjustRightInd w:val="0"/>
              <w:jc w:val="center"/>
              <w:rPr>
                <w:rFonts w:ascii="Arial" w:hAnsi="Arial" w:cs="Arial"/>
              </w:rPr>
            </w:pPr>
            <w:r>
              <w:rPr>
                <w:rFonts w:ascii="Arial" w:hAnsi="Arial" w:cs="Arial"/>
              </w:rPr>
              <w:t>ICBF Regional y Centros zonales</w:t>
            </w:r>
          </w:p>
        </w:tc>
        <w:tc>
          <w:tcPr>
            <w:tcW w:w="2840" w:type="dxa"/>
            <w:vAlign w:val="center"/>
          </w:tcPr>
          <w:p w:rsidR="00405741" w:rsidRPr="005B0A19" w:rsidRDefault="00405741" w:rsidP="00111B6E">
            <w:pPr>
              <w:rPr>
                <w:rFonts w:ascii="Arial Narrow" w:hAnsi="Arial Narrow" w:cs="Arial"/>
                <w:sz w:val="22"/>
                <w:szCs w:val="22"/>
                <w:lang w:val="es-ES" w:eastAsia="en-US"/>
              </w:rPr>
            </w:pPr>
            <w:r>
              <w:rPr>
                <w:rFonts w:ascii="Arial Narrow" w:hAnsi="Arial Narrow" w:cs="Arial"/>
                <w:sz w:val="22"/>
                <w:szCs w:val="22"/>
                <w:lang w:val="es-ES" w:eastAsia="en-US"/>
              </w:rPr>
              <w:t>A partir de la fecha.</w:t>
            </w:r>
          </w:p>
        </w:tc>
      </w:tr>
      <w:tr w:rsidR="001F36C2" w:rsidRPr="005B0A19" w:rsidTr="001F36C2">
        <w:trPr>
          <w:trHeight w:val="340"/>
        </w:trPr>
        <w:tc>
          <w:tcPr>
            <w:tcW w:w="9752" w:type="dxa"/>
            <w:gridSpan w:val="5"/>
            <w:vAlign w:val="center"/>
          </w:tcPr>
          <w:p w:rsidR="00405741" w:rsidRDefault="00405741" w:rsidP="00D841B1">
            <w:pPr>
              <w:jc w:val="center"/>
              <w:rPr>
                <w:rFonts w:ascii="Arial Narrow" w:hAnsi="Arial Narrow" w:cs="Arial"/>
                <w:b/>
                <w:sz w:val="22"/>
                <w:szCs w:val="22"/>
                <w:lang w:val="es-ES" w:eastAsia="en-US"/>
              </w:rPr>
            </w:pPr>
          </w:p>
          <w:p w:rsidR="00405741" w:rsidRDefault="00405741" w:rsidP="00D841B1">
            <w:pPr>
              <w:jc w:val="center"/>
              <w:rPr>
                <w:rFonts w:ascii="Arial Narrow" w:hAnsi="Arial Narrow" w:cs="Arial"/>
                <w:b/>
                <w:sz w:val="22"/>
                <w:szCs w:val="22"/>
                <w:lang w:val="es-ES" w:eastAsia="en-US"/>
              </w:rPr>
            </w:pPr>
          </w:p>
          <w:p w:rsidR="00405741" w:rsidRDefault="00405741" w:rsidP="00D841B1">
            <w:pPr>
              <w:jc w:val="center"/>
              <w:rPr>
                <w:rFonts w:ascii="Arial Narrow" w:hAnsi="Arial Narrow" w:cs="Arial"/>
                <w:b/>
                <w:sz w:val="22"/>
                <w:szCs w:val="22"/>
                <w:lang w:val="es-ES" w:eastAsia="en-US"/>
              </w:rPr>
            </w:pPr>
          </w:p>
          <w:p w:rsidR="00405741" w:rsidRDefault="00405741" w:rsidP="00D841B1">
            <w:pPr>
              <w:jc w:val="center"/>
              <w:rPr>
                <w:rFonts w:ascii="Arial Narrow" w:hAnsi="Arial Narrow" w:cs="Arial"/>
                <w:b/>
                <w:sz w:val="22"/>
                <w:szCs w:val="22"/>
                <w:lang w:val="es-ES" w:eastAsia="en-US"/>
              </w:rPr>
            </w:pPr>
          </w:p>
          <w:p w:rsidR="00405741" w:rsidRDefault="00405741" w:rsidP="00D841B1">
            <w:pPr>
              <w:jc w:val="center"/>
              <w:rPr>
                <w:rFonts w:ascii="Arial Narrow" w:hAnsi="Arial Narrow" w:cs="Arial"/>
                <w:b/>
                <w:sz w:val="22"/>
                <w:szCs w:val="22"/>
                <w:lang w:val="es-ES" w:eastAsia="en-US"/>
              </w:rPr>
            </w:pPr>
          </w:p>
          <w:p w:rsidR="00405741" w:rsidRDefault="00405741" w:rsidP="00D841B1">
            <w:pPr>
              <w:jc w:val="center"/>
              <w:rPr>
                <w:rFonts w:ascii="Arial Narrow" w:hAnsi="Arial Narrow" w:cs="Arial"/>
                <w:b/>
                <w:sz w:val="22"/>
                <w:szCs w:val="22"/>
                <w:lang w:val="es-ES" w:eastAsia="en-US"/>
              </w:rPr>
            </w:pPr>
          </w:p>
          <w:p w:rsidR="00405741" w:rsidRDefault="00405741" w:rsidP="00D841B1">
            <w:pPr>
              <w:jc w:val="center"/>
              <w:rPr>
                <w:rFonts w:ascii="Arial Narrow" w:hAnsi="Arial Narrow" w:cs="Arial"/>
                <w:b/>
                <w:sz w:val="22"/>
                <w:szCs w:val="22"/>
                <w:lang w:val="es-ES" w:eastAsia="en-US"/>
              </w:rPr>
            </w:pPr>
          </w:p>
          <w:p w:rsidR="00405741" w:rsidRDefault="00405741" w:rsidP="00D841B1">
            <w:pPr>
              <w:jc w:val="center"/>
              <w:rPr>
                <w:rFonts w:ascii="Arial Narrow" w:hAnsi="Arial Narrow" w:cs="Arial"/>
                <w:b/>
                <w:sz w:val="22"/>
                <w:szCs w:val="22"/>
                <w:lang w:val="es-ES" w:eastAsia="en-US"/>
              </w:rPr>
            </w:pPr>
          </w:p>
          <w:p w:rsidR="00405741" w:rsidRDefault="00405741" w:rsidP="00D841B1">
            <w:pPr>
              <w:jc w:val="center"/>
              <w:rPr>
                <w:rFonts w:ascii="Arial Narrow" w:hAnsi="Arial Narrow" w:cs="Arial"/>
                <w:b/>
                <w:sz w:val="22"/>
                <w:szCs w:val="22"/>
                <w:lang w:val="es-ES" w:eastAsia="en-US"/>
              </w:rPr>
            </w:pPr>
          </w:p>
          <w:p w:rsidR="00405741" w:rsidRDefault="00405741" w:rsidP="00405741">
            <w:pPr>
              <w:rPr>
                <w:rFonts w:ascii="Arial Narrow" w:hAnsi="Arial Narrow" w:cs="Arial"/>
                <w:b/>
                <w:sz w:val="22"/>
                <w:szCs w:val="22"/>
                <w:lang w:val="es-ES" w:eastAsia="en-US"/>
              </w:rPr>
            </w:pPr>
          </w:p>
          <w:p w:rsidR="00405741" w:rsidRDefault="00405741" w:rsidP="00D841B1">
            <w:pPr>
              <w:jc w:val="center"/>
              <w:rPr>
                <w:rFonts w:ascii="Arial Narrow" w:hAnsi="Arial Narrow" w:cs="Arial"/>
                <w:b/>
                <w:sz w:val="22"/>
                <w:szCs w:val="22"/>
                <w:lang w:val="es-ES" w:eastAsia="en-US"/>
              </w:rPr>
            </w:pPr>
          </w:p>
          <w:p w:rsidR="001F36C2" w:rsidRPr="00975F35" w:rsidRDefault="00EE0910" w:rsidP="00D841B1">
            <w:pPr>
              <w:jc w:val="center"/>
              <w:rPr>
                <w:rFonts w:ascii="Arial Narrow" w:hAnsi="Arial Narrow" w:cs="Arial"/>
                <w:b/>
                <w:sz w:val="22"/>
                <w:szCs w:val="22"/>
                <w:lang w:val="es-ES" w:eastAsia="en-US"/>
              </w:rPr>
            </w:pPr>
            <w:r w:rsidRPr="00975F35">
              <w:rPr>
                <w:rFonts w:ascii="Arial Narrow" w:hAnsi="Arial Narrow" w:cs="Arial"/>
                <w:b/>
                <w:sz w:val="22"/>
                <w:szCs w:val="22"/>
                <w:lang w:val="es-ES" w:eastAsia="en-US"/>
              </w:rPr>
              <w:t xml:space="preserve">FIRMA </w:t>
            </w:r>
            <w:r w:rsidR="00236DC4">
              <w:rPr>
                <w:rFonts w:ascii="Arial Narrow" w:hAnsi="Arial Narrow" w:cs="Arial"/>
                <w:b/>
                <w:sz w:val="22"/>
                <w:szCs w:val="22"/>
                <w:lang w:val="es-ES" w:eastAsia="en-US"/>
              </w:rPr>
              <w:t xml:space="preserve">DE LOS </w:t>
            </w:r>
            <w:r w:rsidR="00D841B1">
              <w:rPr>
                <w:rFonts w:ascii="Arial Narrow" w:hAnsi="Arial Narrow" w:cs="Arial"/>
                <w:b/>
                <w:sz w:val="22"/>
                <w:szCs w:val="22"/>
                <w:lang w:val="es-ES" w:eastAsia="en-US"/>
              </w:rPr>
              <w:t>ASISTENTES</w:t>
            </w:r>
            <w:r w:rsidR="00AA0F3E">
              <w:rPr>
                <w:rFonts w:ascii="Arial Narrow" w:hAnsi="Arial Narrow" w:cs="Arial"/>
                <w:b/>
                <w:sz w:val="22"/>
                <w:szCs w:val="22"/>
                <w:lang w:val="es-ES" w:eastAsia="en-US"/>
              </w:rPr>
              <w:t xml:space="preserve"> SE ANEXA </w:t>
            </w:r>
          </w:p>
        </w:tc>
      </w:tr>
    </w:tbl>
    <w:p w:rsidR="00B4295A" w:rsidRDefault="00B4295A" w:rsidP="009630F7">
      <w:pPr>
        <w:rPr>
          <w:rFonts w:ascii="Arial Narrow" w:hAnsi="Arial Narrow" w:cs="Arial"/>
          <w:sz w:val="22"/>
          <w:szCs w:val="22"/>
          <w:lang w:eastAsia="en-US"/>
        </w:rPr>
      </w:pPr>
    </w:p>
    <w:sectPr w:rsidR="00B4295A" w:rsidSect="00003097">
      <w:headerReference w:type="default" r:id="rId9"/>
      <w:footerReference w:type="default" r:id="rId10"/>
      <w:pgSz w:w="12242" w:h="15842" w:code="1"/>
      <w:pgMar w:top="1985" w:right="1225" w:bottom="1418" w:left="1321"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F19" w:rsidRDefault="00151F19">
      <w:r>
        <w:separator/>
      </w:r>
    </w:p>
  </w:endnote>
  <w:endnote w:type="continuationSeparator" w:id="0">
    <w:p w:rsidR="00151F19" w:rsidRDefault="00151F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ZurichBT-LightCondense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F19" w:rsidRPr="0029508F" w:rsidRDefault="00151F19" w:rsidP="00AB6244">
    <w:pPr>
      <w:jc w:val="right"/>
      <w:rPr>
        <w:rFonts w:ascii="Arial" w:hAnsi="Arial" w:cs="Arial"/>
        <w:sz w:val="22"/>
        <w:szCs w:val="22"/>
      </w:rPr>
    </w:pPr>
    <w:r w:rsidRPr="0029508F">
      <w:rPr>
        <w:rFonts w:ascii="Arial" w:hAnsi="Arial" w:cs="Arial"/>
        <w:sz w:val="22"/>
        <w:szCs w:val="22"/>
      </w:rPr>
      <w:t>F1.PR2</w:t>
    </w:r>
    <w:r>
      <w:rPr>
        <w:rFonts w:ascii="Arial" w:hAnsi="Arial" w:cs="Arial"/>
        <w:sz w:val="22"/>
        <w:szCs w:val="22"/>
      </w:rPr>
      <w:t>0</w:t>
    </w:r>
    <w:r w:rsidRPr="0029508F">
      <w:rPr>
        <w:rFonts w:ascii="Arial" w:hAnsi="Arial" w:cs="Arial"/>
        <w:sz w:val="22"/>
        <w:szCs w:val="22"/>
      </w:rPr>
      <w:t xml:space="preserve">.MPA1.P5 Versión </w:t>
    </w:r>
    <w:r>
      <w:rPr>
        <w:rFonts w:ascii="Arial" w:hAnsi="Arial" w:cs="Arial"/>
        <w:sz w:val="22"/>
        <w:szCs w:val="22"/>
      </w:rPr>
      <w:t>2</w:t>
    </w:r>
    <w:r w:rsidRPr="0029508F">
      <w:rPr>
        <w:rFonts w:ascii="Arial" w:hAnsi="Arial" w:cs="Arial"/>
        <w:sz w:val="22"/>
        <w:szCs w:val="22"/>
      </w:rPr>
      <w:t xml:space="preserve">.0                                                         </w:t>
    </w:r>
  </w:p>
  <w:p w:rsidR="00151F19" w:rsidRDefault="00151F19" w:rsidP="00E17C16">
    <w:pPr>
      <w:autoSpaceDE w:val="0"/>
      <w:autoSpaceDN w:val="0"/>
      <w:adjustRightInd w:val="0"/>
      <w:jc w:val="center"/>
      <w:rPr>
        <w:rFonts w:ascii="ZurichBT-LightCondensed" w:hAnsi="ZurichBT-LightCondensed" w:cs="ZurichBT-LightCondensed"/>
        <w:color w:val="4E4B4A"/>
        <w:sz w:val="18"/>
        <w:szCs w:val="18"/>
        <w:lang w:val="es-ES"/>
      </w:rPr>
    </w:pPr>
  </w:p>
  <w:p w:rsidR="00151F19" w:rsidRDefault="00151F19" w:rsidP="00E17C16">
    <w:pPr>
      <w:autoSpaceDE w:val="0"/>
      <w:autoSpaceDN w:val="0"/>
      <w:adjustRightInd w:val="0"/>
      <w:jc w:val="center"/>
      <w:rPr>
        <w:rFonts w:ascii="ZurichBT-LightCondensed" w:hAnsi="ZurichBT-LightCondensed" w:cs="ZurichBT-LightCondensed"/>
        <w:color w:val="4E4B4A"/>
        <w:sz w:val="18"/>
        <w:szCs w:val="18"/>
        <w:lang w:val="es-ES"/>
      </w:rPr>
    </w:pPr>
  </w:p>
  <w:p w:rsidR="00151F19" w:rsidRDefault="00151F19" w:rsidP="00E17C16">
    <w:pPr>
      <w:autoSpaceDE w:val="0"/>
      <w:autoSpaceDN w:val="0"/>
      <w:adjustRightInd w:val="0"/>
      <w:jc w:val="center"/>
      <w:rPr>
        <w:rFonts w:ascii="ZurichBT-LightCondensed" w:hAnsi="ZurichBT-LightCondensed" w:cs="ZurichBT-LightCondensed"/>
        <w:color w:val="4E4B4A"/>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F19" w:rsidRDefault="00151F19">
      <w:r>
        <w:separator/>
      </w:r>
    </w:p>
  </w:footnote>
  <w:footnote w:type="continuationSeparator" w:id="0">
    <w:p w:rsidR="00151F19" w:rsidRDefault="00151F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2"/>
      <w:gridCol w:w="7210"/>
      <w:gridCol w:w="1275"/>
    </w:tblGrid>
    <w:tr w:rsidR="00151F19" w:rsidTr="00E863FB">
      <w:trPr>
        <w:trHeight w:val="1266"/>
      </w:trPr>
      <w:tc>
        <w:tcPr>
          <w:tcW w:w="1262" w:type="dxa"/>
          <w:shd w:val="clear" w:color="auto" w:fill="auto"/>
        </w:tcPr>
        <w:p w:rsidR="00151F19" w:rsidRDefault="00151F19" w:rsidP="00344F41">
          <w:pPr>
            <w:pStyle w:val="Encabezado"/>
          </w:pPr>
          <w:r>
            <w:rPr>
              <w:noProof/>
              <w:lang w:val="es-ES"/>
            </w:rPr>
            <w:drawing>
              <wp:anchor distT="0" distB="0" distL="114300" distR="114300" simplePos="0" relativeHeight="251658240" behindDoc="0" locked="0" layoutInCell="1" allowOverlap="1">
                <wp:simplePos x="0" y="0"/>
                <wp:positionH relativeFrom="column">
                  <wp:posOffset>50962</wp:posOffset>
                </wp:positionH>
                <wp:positionV relativeFrom="paragraph">
                  <wp:posOffset>61595</wp:posOffset>
                </wp:positionV>
                <wp:extent cx="520996" cy="653354"/>
                <wp:effectExtent l="0" t="0" r="0" b="0"/>
                <wp:wrapNone/>
                <wp:docPr id="1" name="Imagen 2"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ICBF"/>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996" cy="653354"/>
                        </a:xfrm>
                        <a:prstGeom prst="rect">
                          <a:avLst/>
                        </a:prstGeom>
                        <a:noFill/>
                        <a:ln w="9525">
                          <a:noFill/>
                          <a:miter lim="800000"/>
                          <a:headEnd/>
                          <a:tailEnd/>
                        </a:ln>
                      </pic:spPr>
                    </pic:pic>
                  </a:graphicData>
                </a:graphic>
              </wp:anchor>
            </w:drawing>
          </w:r>
        </w:p>
      </w:tc>
      <w:tc>
        <w:tcPr>
          <w:tcW w:w="7210" w:type="dxa"/>
          <w:shd w:val="clear" w:color="auto" w:fill="auto"/>
        </w:tcPr>
        <w:p w:rsidR="00151F19" w:rsidRPr="001A53D5" w:rsidRDefault="00151F19" w:rsidP="00344F41">
          <w:pPr>
            <w:pStyle w:val="Encabezado"/>
            <w:jc w:val="center"/>
            <w:rPr>
              <w:rFonts w:ascii="Arial" w:hAnsi="Arial" w:cs="Arial"/>
              <w:b/>
              <w:sz w:val="22"/>
              <w:szCs w:val="22"/>
            </w:rPr>
          </w:pPr>
          <w:r w:rsidRPr="001A53D5">
            <w:rPr>
              <w:rFonts w:ascii="Arial" w:hAnsi="Arial" w:cs="Arial"/>
              <w:b/>
              <w:sz w:val="22"/>
              <w:szCs w:val="22"/>
            </w:rPr>
            <w:t xml:space="preserve">República de Colombia </w:t>
          </w:r>
        </w:p>
        <w:p w:rsidR="00151F19" w:rsidRPr="001A53D5" w:rsidRDefault="00151F19" w:rsidP="00344F41">
          <w:pPr>
            <w:pStyle w:val="Encabezado"/>
            <w:jc w:val="center"/>
            <w:rPr>
              <w:rFonts w:ascii="Arial" w:hAnsi="Arial" w:cs="Arial"/>
              <w:b/>
              <w:sz w:val="22"/>
              <w:szCs w:val="22"/>
            </w:rPr>
          </w:pPr>
          <w:r w:rsidRPr="001A53D5">
            <w:rPr>
              <w:rFonts w:ascii="Arial" w:hAnsi="Arial" w:cs="Arial"/>
              <w:b/>
              <w:sz w:val="22"/>
              <w:szCs w:val="22"/>
            </w:rPr>
            <w:t>Departamento Administrativo para la Prosperidad Social</w:t>
          </w:r>
        </w:p>
        <w:p w:rsidR="00151F19" w:rsidRDefault="00151F19" w:rsidP="00344F41">
          <w:pPr>
            <w:pStyle w:val="Encabezado"/>
            <w:jc w:val="center"/>
            <w:rPr>
              <w:rFonts w:ascii="Arial" w:hAnsi="Arial" w:cs="Arial"/>
              <w:b/>
              <w:sz w:val="22"/>
              <w:szCs w:val="22"/>
            </w:rPr>
          </w:pPr>
          <w:r w:rsidRPr="001A53D5">
            <w:rPr>
              <w:rFonts w:ascii="Arial" w:hAnsi="Arial" w:cs="Arial"/>
              <w:b/>
              <w:sz w:val="22"/>
              <w:szCs w:val="22"/>
            </w:rPr>
            <w:t xml:space="preserve"> Instituto Colombiano de Bienestar</w:t>
          </w:r>
          <w:r>
            <w:rPr>
              <w:rFonts w:ascii="Arial" w:hAnsi="Arial" w:cs="Arial"/>
              <w:b/>
              <w:sz w:val="22"/>
              <w:szCs w:val="22"/>
            </w:rPr>
            <w:t xml:space="preserve"> </w:t>
          </w:r>
          <w:r w:rsidRPr="001A53D5">
            <w:rPr>
              <w:rFonts w:ascii="Arial" w:hAnsi="Arial" w:cs="Arial"/>
              <w:b/>
              <w:sz w:val="22"/>
              <w:szCs w:val="22"/>
            </w:rPr>
            <w:t xml:space="preserve">Familiar </w:t>
          </w:r>
        </w:p>
        <w:p w:rsidR="00151F19" w:rsidRDefault="00151F19" w:rsidP="00344F41">
          <w:pPr>
            <w:pStyle w:val="Encabezado"/>
            <w:jc w:val="center"/>
            <w:rPr>
              <w:rFonts w:ascii="Arial" w:hAnsi="Arial" w:cs="Arial"/>
              <w:b/>
              <w:sz w:val="22"/>
              <w:szCs w:val="22"/>
            </w:rPr>
          </w:pPr>
          <w:r w:rsidRPr="001A53D5">
            <w:rPr>
              <w:rFonts w:ascii="Arial" w:hAnsi="Arial" w:cs="Arial"/>
              <w:b/>
              <w:sz w:val="22"/>
              <w:szCs w:val="22"/>
            </w:rPr>
            <w:t>Cecilia de la Fuente de Lleras</w:t>
          </w:r>
        </w:p>
        <w:p w:rsidR="00151F19" w:rsidRDefault="00151F19" w:rsidP="00344F41">
          <w:pPr>
            <w:pStyle w:val="Encabezado"/>
            <w:jc w:val="center"/>
            <w:rPr>
              <w:rFonts w:ascii="Arial" w:hAnsi="Arial" w:cs="Arial"/>
              <w:b/>
              <w:sz w:val="22"/>
              <w:szCs w:val="22"/>
            </w:rPr>
          </w:pPr>
          <w:r>
            <w:rPr>
              <w:rFonts w:ascii="Arial" w:hAnsi="Arial" w:cs="Arial"/>
              <w:b/>
              <w:sz w:val="22"/>
              <w:szCs w:val="22"/>
            </w:rPr>
            <w:t>Regional La Guajira</w:t>
          </w:r>
        </w:p>
        <w:p w:rsidR="00151F19" w:rsidRPr="008A0928" w:rsidRDefault="00151F19" w:rsidP="00EE0910">
          <w:pPr>
            <w:pStyle w:val="Encabezado"/>
            <w:jc w:val="center"/>
            <w:rPr>
              <w:b/>
            </w:rPr>
          </w:pPr>
        </w:p>
      </w:tc>
      <w:tc>
        <w:tcPr>
          <w:tcW w:w="1275" w:type="dxa"/>
          <w:shd w:val="clear" w:color="auto" w:fill="auto"/>
        </w:tcPr>
        <w:p w:rsidR="00151F19" w:rsidRDefault="00151F19" w:rsidP="00344F41">
          <w:pPr>
            <w:pStyle w:val="Encabezado"/>
          </w:pPr>
          <w:r>
            <w:rPr>
              <w:noProof/>
              <w:lang w:val="es-ES"/>
            </w:rPr>
            <w:drawing>
              <wp:anchor distT="0" distB="0" distL="114300" distR="114300" simplePos="0" relativeHeight="251659264" behindDoc="1" locked="0" layoutInCell="1" allowOverlap="1">
                <wp:simplePos x="0" y="0"/>
                <wp:positionH relativeFrom="column">
                  <wp:posOffset>75919</wp:posOffset>
                </wp:positionH>
                <wp:positionV relativeFrom="paragraph">
                  <wp:posOffset>85695</wp:posOffset>
                </wp:positionV>
                <wp:extent cx="563526" cy="645146"/>
                <wp:effectExtent l="0" t="0" r="8255" b="3175"/>
                <wp:wrapNone/>
                <wp:docPr id="2" name="Imagen 5"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DO"/>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709" r="11436"/>
                        <a:stretch>
                          <a:fillRect/>
                        </a:stretch>
                      </pic:blipFill>
                      <pic:spPr bwMode="auto">
                        <a:xfrm>
                          <a:off x="0" y="0"/>
                          <a:ext cx="563525" cy="645145"/>
                        </a:xfrm>
                        <a:prstGeom prst="rect">
                          <a:avLst/>
                        </a:prstGeom>
                        <a:noFill/>
                        <a:ln w="9525">
                          <a:noFill/>
                          <a:miter lim="800000"/>
                          <a:headEnd/>
                          <a:tailEnd/>
                        </a:ln>
                      </pic:spPr>
                    </pic:pic>
                  </a:graphicData>
                </a:graphic>
              </wp:anchor>
            </w:drawing>
          </w:r>
        </w:p>
      </w:tc>
    </w:tr>
  </w:tbl>
  <w:p w:rsidR="00151F19" w:rsidRDefault="00151F1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851"/>
      </v:shape>
    </w:pict>
  </w:numPicBullet>
  <w:abstractNum w:abstractNumId="0">
    <w:nsid w:val="0338277D"/>
    <w:multiLevelType w:val="hybridMultilevel"/>
    <w:tmpl w:val="5BA2CF32"/>
    <w:lvl w:ilvl="0" w:tplc="48F407C2">
      <w:start w:val="1"/>
      <w:numFmt w:val="decimal"/>
      <w:lvlText w:val="%1."/>
      <w:lvlJc w:val="left"/>
      <w:pPr>
        <w:tabs>
          <w:tab w:val="num" w:pos="722"/>
        </w:tabs>
        <w:ind w:left="722"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C47134"/>
    <w:multiLevelType w:val="hybridMultilevel"/>
    <w:tmpl w:val="7ECA8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03C04D7"/>
    <w:multiLevelType w:val="hybridMultilevel"/>
    <w:tmpl w:val="68E0F548"/>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1F2185E"/>
    <w:multiLevelType w:val="hybridMultilevel"/>
    <w:tmpl w:val="E54AD044"/>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nsid w:val="1A850BF8"/>
    <w:multiLevelType w:val="hybridMultilevel"/>
    <w:tmpl w:val="6BF40F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A8C15CB"/>
    <w:multiLevelType w:val="multilevel"/>
    <w:tmpl w:val="B5C6E0E4"/>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rPr>
        <w:rFonts w:hint="default"/>
      </w:r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6">
    <w:nsid w:val="1CBF0455"/>
    <w:multiLevelType w:val="hybridMultilevel"/>
    <w:tmpl w:val="CBA4E158"/>
    <w:lvl w:ilvl="0" w:tplc="A148E218">
      <w:start w:val="1"/>
      <w:numFmt w:val="decimal"/>
      <w:lvlText w:val="%1."/>
      <w:lvlJc w:val="left"/>
      <w:pPr>
        <w:tabs>
          <w:tab w:val="num" w:pos="722"/>
        </w:tabs>
        <w:ind w:left="722"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F4D79C3"/>
    <w:multiLevelType w:val="hybridMultilevel"/>
    <w:tmpl w:val="91A00E5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nsid w:val="207843BA"/>
    <w:multiLevelType w:val="hybridMultilevel"/>
    <w:tmpl w:val="5FB4EF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0C272C4"/>
    <w:multiLevelType w:val="hybridMultilevel"/>
    <w:tmpl w:val="EECCD2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6443998"/>
    <w:multiLevelType w:val="hybridMultilevel"/>
    <w:tmpl w:val="D222EE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127E58"/>
    <w:multiLevelType w:val="hybridMultilevel"/>
    <w:tmpl w:val="A574C3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BF463CE"/>
    <w:multiLevelType w:val="hybridMultilevel"/>
    <w:tmpl w:val="D72082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CB2532E"/>
    <w:multiLevelType w:val="hybridMultilevel"/>
    <w:tmpl w:val="9E56C88E"/>
    <w:lvl w:ilvl="0" w:tplc="E40678D0">
      <w:start w:val="1"/>
      <w:numFmt w:val="decimal"/>
      <w:lvlText w:val="%1."/>
      <w:lvlJc w:val="left"/>
      <w:pPr>
        <w:tabs>
          <w:tab w:val="num" w:pos="722"/>
        </w:tabs>
        <w:ind w:left="722"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DD342AE"/>
    <w:multiLevelType w:val="hybridMultilevel"/>
    <w:tmpl w:val="7A5C8AD8"/>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5">
    <w:nsid w:val="2DE308C8"/>
    <w:multiLevelType w:val="hybridMultilevel"/>
    <w:tmpl w:val="26062EEE"/>
    <w:lvl w:ilvl="0" w:tplc="B4D03EA8">
      <w:start w:val="1"/>
      <w:numFmt w:val="decimal"/>
      <w:lvlText w:val="%1."/>
      <w:lvlJc w:val="left"/>
      <w:pPr>
        <w:tabs>
          <w:tab w:val="num" w:pos="722"/>
        </w:tabs>
        <w:ind w:left="722"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202313F"/>
    <w:multiLevelType w:val="hybridMultilevel"/>
    <w:tmpl w:val="EBEC5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873494E"/>
    <w:multiLevelType w:val="hybridMultilevel"/>
    <w:tmpl w:val="679C452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8">
    <w:nsid w:val="39275960"/>
    <w:multiLevelType w:val="hybridMultilevel"/>
    <w:tmpl w:val="9D789D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D256F1C"/>
    <w:multiLevelType w:val="hybridMultilevel"/>
    <w:tmpl w:val="BB588D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DB93307"/>
    <w:multiLevelType w:val="hybridMultilevel"/>
    <w:tmpl w:val="B1A491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F8C16EF"/>
    <w:multiLevelType w:val="hybridMultilevel"/>
    <w:tmpl w:val="E6B41882"/>
    <w:lvl w:ilvl="0" w:tplc="5658F96E">
      <w:start w:val="1"/>
      <w:numFmt w:val="decimal"/>
      <w:lvlText w:val="%1."/>
      <w:lvlJc w:val="left"/>
      <w:pPr>
        <w:tabs>
          <w:tab w:val="num" w:pos="722"/>
        </w:tabs>
        <w:ind w:left="722"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1DE2E0A"/>
    <w:multiLevelType w:val="hybridMultilevel"/>
    <w:tmpl w:val="BF54A3F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3">
    <w:nsid w:val="444E27B6"/>
    <w:multiLevelType w:val="hybridMultilevel"/>
    <w:tmpl w:val="395E5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57D1531"/>
    <w:multiLevelType w:val="hybridMultilevel"/>
    <w:tmpl w:val="65C0158E"/>
    <w:lvl w:ilvl="0" w:tplc="63F04244">
      <w:start w:val="1"/>
      <w:numFmt w:val="decimal"/>
      <w:lvlText w:val="%1."/>
      <w:lvlJc w:val="left"/>
      <w:pPr>
        <w:tabs>
          <w:tab w:val="num" w:pos="720"/>
        </w:tabs>
        <w:ind w:left="720" w:hanging="360"/>
      </w:pPr>
    </w:lvl>
    <w:lvl w:ilvl="1" w:tplc="AAE816AA" w:tentative="1">
      <w:start w:val="1"/>
      <w:numFmt w:val="decimal"/>
      <w:lvlText w:val="%2."/>
      <w:lvlJc w:val="left"/>
      <w:pPr>
        <w:tabs>
          <w:tab w:val="num" w:pos="1440"/>
        </w:tabs>
        <w:ind w:left="1440" w:hanging="360"/>
      </w:pPr>
    </w:lvl>
    <w:lvl w:ilvl="2" w:tplc="D576CBD6" w:tentative="1">
      <w:start w:val="1"/>
      <w:numFmt w:val="decimal"/>
      <w:lvlText w:val="%3."/>
      <w:lvlJc w:val="left"/>
      <w:pPr>
        <w:tabs>
          <w:tab w:val="num" w:pos="2160"/>
        </w:tabs>
        <w:ind w:left="2160" w:hanging="360"/>
      </w:pPr>
    </w:lvl>
    <w:lvl w:ilvl="3" w:tplc="692067B8" w:tentative="1">
      <w:start w:val="1"/>
      <w:numFmt w:val="decimal"/>
      <w:lvlText w:val="%4."/>
      <w:lvlJc w:val="left"/>
      <w:pPr>
        <w:tabs>
          <w:tab w:val="num" w:pos="2880"/>
        </w:tabs>
        <w:ind w:left="2880" w:hanging="360"/>
      </w:pPr>
    </w:lvl>
    <w:lvl w:ilvl="4" w:tplc="64407570" w:tentative="1">
      <w:start w:val="1"/>
      <w:numFmt w:val="decimal"/>
      <w:lvlText w:val="%5."/>
      <w:lvlJc w:val="left"/>
      <w:pPr>
        <w:tabs>
          <w:tab w:val="num" w:pos="3600"/>
        </w:tabs>
        <w:ind w:left="3600" w:hanging="360"/>
      </w:pPr>
    </w:lvl>
    <w:lvl w:ilvl="5" w:tplc="D76863DE" w:tentative="1">
      <w:start w:val="1"/>
      <w:numFmt w:val="decimal"/>
      <w:lvlText w:val="%6."/>
      <w:lvlJc w:val="left"/>
      <w:pPr>
        <w:tabs>
          <w:tab w:val="num" w:pos="4320"/>
        </w:tabs>
        <w:ind w:left="4320" w:hanging="360"/>
      </w:pPr>
    </w:lvl>
    <w:lvl w:ilvl="6" w:tplc="AC560462" w:tentative="1">
      <w:start w:val="1"/>
      <w:numFmt w:val="decimal"/>
      <w:lvlText w:val="%7."/>
      <w:lvlJc w:val="left"/>
      <w:pPr>
        <w:tabs>
          <w:tab w:val="num" w:pos="5040"/>
        </w:tabs>
        <w:ind w:left="5040" w:hanging="360"/>
      </w:pPr>
    </w:lvl>
    <w:lvl w:ilvl="7" w:tplc="768E8360" w:tentative="1">
      <w:start w:val="1"/>
      <w:numFmt w:val="decimal"/>
      <w:lvlText w:val="%8."/>
      <w:lvlJc w:val="left"/>
      <w:pPr>
        <w:tabs>
          <w:tab w:val="num" w:pos="5760"/>
        </w:tabs>
        <w:ind w:left="5760" w:hanging="360"/>
      </w:pPr>
    </w:lvl>
    <w:lvl w:ilvl="8" w:tplc="72AA6834" w:tentative="1">
      <w:start w:val="1"/>
      <w:numFmt w:val="decimal"/>
      <w:lvlText w:val="%9."/>
      <w:lvlJc w:val="left"/>
      <w:pPr>
        <w:tabs>
          <w:tab w:val="num" w:pos="6480"/>
        </w:tabs>
        <w:ind w:left="6480" w:hanging="360"/>
      </w:pPr>
    </w:lvl>
  </w:abstractNum>
  <w:abstractNum w:abstractNumId="25">
    <w:nsid w:val="4C842A97"/>
    <w:multiLevelType w:val="hybridMultilevel"/>
    <w:tmpl w:val="08A867C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CEE0394"/>
    <w:multiLevelType w:val="hybridMultilevel"/>
    <w:tmpl w:val="7472B8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D562443"/>
    <w:multiLevelType w:val="hybridMultilevel"/>
    <w:tmpl w:val="9FFAB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DEB7A12"/>
    <w:multiLevelType w:val="hybridMultilevel"/>
    <w:tmpl w:val="983E1D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0FB039B"/>
    <w:multiLevelType w:val="hybridMultilevel"/>
    <w:tmpl w:val="14EAAA30"/>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2F96296"/>
    <w:multiLevelType w:val="hybridMultilevel"/>
    <w:tmpl w:val="4184E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73D7D55"/>
    <w:multiLevelType w:val="hybridMultilevel"/>
    <w:tmpl w:val="64D47A4A"/>
    <w:lvl w:ilvl="0" w:tplc="1A3E2F56">
      <w:start w:val="1"/>
      <w:numFmt w:val="decimal"/>
      <w:lvlText w:val="%1."/>
      <w:lvlJc w:val="left"/>
      <w:pPr>
        <w:tabs>
          <w:tab w:val="num" w:pos="720"/>
        </w:tabs>
        <w:ind w:left="720" w:hanging="360"/>
      </w:pPr>
      <w:rPr>
        <w:rFonts w:hint="default"/>
      </w:rPr>
    </w:lvl>
    <w:lvl w:ilvl="1" w:tplc="A28ECB5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7D12445"/>
    <w:multiLevelType w:val="hybridMultilevel"/>
    <w:tmpl w:val="38DCB40A"/>
    <w:lvl w:ilvl="0" w:tplc="FEAA58B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58504BDE"/>
    <w:multiLevelType w:val="hybridMultilevel"/>
    <w:tmpl w:val="6C3E2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2657A9A"/>
    <w:multiLevelType w:val="hybridMultilevel"/>
    <w:tmpl w:val="6DF0FC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61F6FC2"/>
    <w:multiLevelType w:val="hybridMultilevel"/>
    <w:tmpl w:val="C2CC8A2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6">
    <w:nsid w:val="66C860CD"/>
    <w:multiLevelType w:val="hybridMultilevel"/>
    <w:tmpl w:val="A18E6F5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13D093B"/>
    <w:multiLevelType w:val="hybridMultilevel"/>
    <w:tmpl w:val="E28C97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6DF0D66"/>
    <w:multiLevelType w:val="hybridMultilevel"/>
    <w:tmpl w:val="6C3CA9D8"/>
    <w:lvl w:ilvl="0" w:tplc="240A000F">
      <w:start w:val="1"/>
      <w:numFmt w:val="decimal"/>
      <w:lvlText w:val="%1."/>
      <w:lvlJc w:val="left"/>
      <w:pPr>
        <w:ind w:left="692" w:hanging="360"/>
      </w:pPr>
    </w:lvl>
    <w:lvl w:ilvl="1" w:tplc="240A0019" w:tentative="1">
      <w:start w:val="1"/>
      <w:numFmt w:val="lowerLetter"/>
      <w:lvlText w:val="%2."/>
      <w:lvlJc w:val="left"/>
      <w:pPr>
        <w:ind w:left="1412" w:hanging="360"/>
      </w:pPr>
    </w:lvl>
    <w:lvl w:ilvl="2" w:tplc="240A001B" w:tentative="1">
      <w:start w:val="1"/>
      <w:numFmt w:val="lowerRoman"/>
      <w:lvlText w:val="%3."/>
      <w:lvlJc w:val="right"/>
      <w:pPr>
        <w:ind w:left="2132" w:hanging="180"/>
      </w:pPr>
    </w:lvl>
    <w:lvl w:ilvl="3" w:tplc="240A000F" w:tentative="1">
      <w:start w:val="1"/>
      <w:numFmt w:val="decimal"/>
      <w:lvlText w:val="%4."/>
      <w:lvlJc w:val="left"/>
      <w:pPr>
        <w:ind w:left="2852" w:hanging="360"/>
      </w:pPr>
    </w:lvl>
    <w:lvl w:ilvl="4" w:tplc="240A0019" w:tentative="1">
      <w:start w:val="1"/>
      <w:numFmt w:val="lowerLetter"/>
      <w:lvlText w:val="%5."/>
      <w:lvlJc w:val="left"/>
      <w:pPr>
        <w:ind w:left="3572" w:hanging="360"/>
      </w:pPr>
    </w:lvl>
    <w:lvl w:ilvl="5" w:tplc="240A001B" w:tentative="1">
      <w:start w:val="1"/>
      <w:numFmt w:val="lowerRoman"/>
      <w:lvlText w:val="%6."/>
      <w:lvlJc w:val="right"/>
      <w:pPr>
        <w:ind w:left="4292" w:hanging="180"/>
      </w:pPr>
    </w:lvl>
    <w:lvl w:ilvl="6" w:tplc="240A000F" w:tentative="1">
      <w:start w:val="1"/>
      <w:numFmt w:val="decimal"/>
      <w:lvlText w:val="%7."/>
      <w:lvlJc w:val="left"/>
      <w:pPr>
        <w:ind w:left="5012" w:hanging="360"/>
      </w:pPr>
    </w:lvl>
    <w:lvl w:ilvl="7" w:tplc="240A0019" w:tentative="1">
      <w:start w:val="1"/>
      <w:numFmt w:val="lowerLetter"/>
      <w:lvlText w:val="%8."/>
      <w:lvlJc w:val="left"/>
      <w:pPr>
        <w:ind w:left="5732" w:hanging="360"/>
      </w:pPr>
    </w:lvl>
    <w:lvl w:ilvl="8" w:tplc="240A001B" w:tentative="1">
      <w:start w:val="1"/>
      <w:numFmt w:val="lowerRoman"/>
      <w:lvlText w:val="%9."/>
      <w:lvlJc w:val="right"/>
      <w:pPr>
        <w:ind w:left="6452" w:hanging="180"/>
      </w:pPr>
    </w:lvl>
  </w:abstractNum>
  <w:abstractNum w:abstractNumId="39">
    <w:nsid w:val="788A0C4D"/>
    <w:multiLevelType w:val="hybridMultilevel"/>
    <w:tmpl w:val="BA4A5E5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0">
    <w:nsid w:val="7E734EA6"/>
    <w:multiLevelType w:val="hybridMultilevel"/>
    <w:tmpl w:val="E23495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F7631A3"/>
    <w:multiLevelType w:val="hybridMultilevel"/>
    <w:tmpl w:val="08703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4"/>
  </w:num>
  <w:num w:numId="2">
    <w:abstractNumId w:val="25"/>
  </w:num>
  <w:num w:numId="3">
    <w:abstractNumId w:val="4"/>
  </w:num>
  <w:num w:numId="4">
    <w:abstractNumId w:val="2"/>
  </w:num>
  <w:num w:numId="5">
    <w:abstractNumId w:val="23"/>
  </w:num>
  <w:num w:numId="6">
    <w:abstractNumId w:val="8"/>
  </w:num>
  <w:num w:numId="7">
    <w:abstractNumId w:val="37"/>
  </w:num>
  <w:num w:numId="8">
    <w:abstractNumId w:val="40"/>
  </w:num>
  <w:num w:numId="9">
    <w:abstractNumId w:val="19"/>
  </w:num>
  <w:num w:numId="10">
    <w:abstractNumId w:val="11"/>
  </w:num>
  <w:num w:numId="11">
    <w:abstractNumId w:val="9"/>
  </w:num>
  <w:num w:numId="12">
    <w:abstractNumId w:val="28"/>
  </w:num>
  <w:num w:numId="13">
    <w:abstractNumId w:val="27"/>
  </w:num>
  <w:num w:numId="14">
    <w:abstractNumId w:val="30"/>
  </w:num>
  <w:num w:numId="15">
    <w:abstractNumId w:val="26"/>
  </w:num>
  <w:num w:numId="16">
    <w:abstractNumId w:val="5"/>
  </w:num>
  <w:num w:numId="17">
    <w:abstractNumId w:val="36"/>
  </w:num>
  <w:num w:numId="18">
    <w:abstractNumId w:val="31"/>
  </w:num>
  <w:num w:numId="19">
    <w:abstractNumId w:val="32"/>
  </w:num>
  <w:num w:numId="20">
    <w:abstractNumId w:val="21"/>
  </w:num>
  <w:num w:numId="21">
    <w:abstractNumId w:val="15"/>
  </w:num>
  <w:num w:numId="22">
    <w:abstractNumId w:val="0"/>
  </w:num>
  <w:num w:numId="23">
    <w:abstractNumId w:val="6"/>
  </w:num>
  <w:num w:numId="24">
    <w:abstractNumId w:val="13"/>
  </w:num>
  <w:num w:numId="25">
    <w:abstractNumId w:val="38"/>
  </w:num>
  <w:num w:numId="26">
    <w:abstractNumId w:val="29"/>
  </w:num>
  <w:num w:numId="27">
    <w:abstractNumId w:val="33"/>
  </w:num>
  <w:num w:numId="28">
    <w:abstractNumId w:val="16"/>
  </w:num>
  <w:num w:numId="29">
    <w:abstractNumId w:val="1"/>
  </w:num>
  <w:num w:numId="30">
    <w:abstractNumId w:val="18"/>
  </w:num>
  <w:num w:numId="31">
    <w:abstractNumId w:val="35"/>
  </w:num>
  <w:num w:numId="32">
    <w:abstractNumId w:val="7"/>
  </w:num>
  <w:num w:numId="33">
    <w:abstractNumId w:val="14"/>
  </w:num>
  <w:num w:numId="34">
    <w:abstractNumId w:val="3"/>
  </w:num>
  <w:num w:numId="35">
    <w:abstractNumId w:val="17"/>
  </w:num>
  <w:num w:numId="36">
    <w:abstractNumId w:val="39"/>
  </w:num>
  <w:num w:numId="37">
    <w:abstractNumId w:val="22"/>
  </w:num>
  <w:num w:numId="38">
    <w:abstractNumId w:val="12"/>
  </w:num>
  <w:num w:numId="39">
    <w:abstractNumId w:val="41"/>
  </w:num>
  <w:num w:numId="40">
    <w:abstractNumId w:val="24"/>
  </w:num>
  <w:num w:numId="41">
    <w:abstractNumId w:val="10"/>
  </w:num>
  <w:num w:numId="42">
    <w:abstractNumId w:val="2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rsids>
    <w:rsidRoot w:val="001F534A"/>
    <w:rsid w:val="00003097"/>
    <w:rsid w:val="00004C0F"/>
    <w:rsid w:val="00006454"/>
    <w:rsid w:val="0000685C"/>
    <w:rsid w:val="00010184"/>
    <w:rsid w:val="00014E5E"/>
    <w:rsid w:val="00014F5F"/>
    <w:rsid w:val="000202AF"/>
    <w:rsid w:val="000225C2"/>
    <w:rsid w:val="000315DF"/>
    <w:rsid w:val="0003180D"/>
    <w:rsid w:val="000338BA"/>
    <w:rsid w:val="0003653F"/>
    <w:rsid w:val="000372C1"/>
    <w:rsid w:val="000430F2"/>
    <w:rsid w:val="0005136F"/>
    <w:rsid w:val="00054B26"/>
    <w:rsid w:val="0005630C"/>
    <w:rsid w:val="00056565"/>
    <w:rsid w:val="00056A69"/>
    <w:rsid w:val="00060257"/>
    <w:rsid w:val="0006243F"/>
    <w:rsid w:val="000638E1"/>
    <w:rsid w:val="00064FE3"/>
    <w:rsid w:val="00065193"/>
    <w:rsid w:val="00070212"/>
    <w:rsid w:val="00072170"/>
    <w:rsid w:val="000749AE"/>
    <w:rsid w:val="00082920"/>
    <w:rsid w:val="00085521"/>
    <w:rsid w:val="00087EFD"/>
    <w:rsid w:val="00090199"/>
    <w:rsid w:val="0009043F"/>
    <w:rsid w:val="000960FE"/>
    <w:rsid w:val="0009792D"/>
    <w:rsid w:val="00097C08"/>
    <w:rsid w:val="000A0E01"/>
    <w:rsid w:val="000A15BE"/>
    <w:rsid w:val="000A1B16"/>
    <w:rsid w:val="000A2FF7"/>
    <w:rsid w:val="000A4EC3"/>
    <w:rsid w:val="000A7228"/>
    <w:rsid w:val="000B0502"/>
    <w:rsid w:val="000B051C"/>
    <w:rsid w:val="000B1154"/>
    <w:rsid w:val="000C08EE"/>
    <w:rsid w:val="000C3FCF"/>
    <w:rsid w:val="000C5E0E"/>
    <w:rsid w:val="000D0780"/>
    <w:rsid w:val="000D1280"/>
    <w:rsid w:val="000D12B2"/>
    <w:rsid w:val="000D137B"/>
    <w:rsid w:val="000D23D4"/>
    <w:rsid w:val="000D5397"/>
    <w:rsid w:val="000D562D"/>
    <w:rsid w:val="000D5BF9"/>
    <w:rsid w:val="000E1DA0"/>
    <w:rsid w:val="000E3A1F"/>
    <w:rsid w:val="000E4CE5"/>
    <w:rsid w:val="000E64C4"/>
    <w:rsid w:val="000E6BA4"/>
    <w:rsid w:val="000F3C1B"/>
    <w:rsid w:val="00103D50"/>
    <w:rsid w:val="001051FA"/>
    <w:rsid w:val="00106DFB"/>
    <w:rsid w:val="00111B6E"/>
    <w:rsid w:val="00113C8A"/>
    <w:rsid w:val="00113F09"/>
    <w:rsid w:val="0011416E"/>
    <w:rsid w:val="0012115F"/>
    <w:rsid w:val="001226D0"/>
    <w:rsid w:val="0012345B"/>
    <w:rsid w:val="00127E72"/>
    <w:rsid w:val="0013446D"/>
    <w:rsid w:val="00134518"/>
    <w:rsid w:val="00136950"/>
    <w:rsid w:val="00141B6D"/>
    <w:rsid w:val="0014735D"/>
    <w:rsid w:val="00147F96"/>
    <w:rsid w:val="00151F19"/>
    <w:rsid w:val="00155623"/>
    <w:rsid w:val="0015651E"/>
    <w:rsid w:val="00156561"/>
    <w:rsid w:val="001573D1"/>
    <w:rsid w:val="001578D3"/>
    <w:rsid w:val="00160B59"/>
    <w:rsid w:val="0016304D"/>
    <w:rsid w:val="00163DF3"/>
    <w:rsid w:val="00165E01"/>
    <w:rsid w:val="001707C1"/>
    <w:rsid w:val="001721BB"/>
    <w:rsid w:val="00173D0F"/>
    <w:rsid w:val="00175D13"/>
    <w:rsid w:val="001824CC"/>
    <w:rsid w:val="0018592D"/>
    <w:rsid w:val="0018726D"/>
    <w:rsid w:val="001915D5"/>
    <w:rsid w:val="00191E9F"/>
    <w:rsid w:val="00195E14"/>
    <w:rsid w:val="001A627D"/>
    <w:rsid w:val="001B1A89"/>
    <w:rsid w:val="001B595A"/>
    <w:rsid w:val="001B5DC9"/>
    <w:rsid w:val="001C5F30"/>
    <w:rsid w:val="001D0032"/>
    <w:rsid w:val="001D04C8"/>
    <w:rsid w:val="001D3F82"/>
    <w:rsid w:val="001D65C5"/>
    <w:rsid w:val="001E352A"/>
    <w:rsid w:val="001E5A1D"/>
    <w:rsid w:val="001E6181"/>
    <w:rsid w:val="001E72CF"/>
    <w:rsid w:val="001F1B5C"/>
    <w:rsid w:val="001F36C2"/>
    <w:rsid w:val="001F3DC9"/>
    <w:rsid w:val="001F4965"/>
    <w:rsid w:val="001F534A"/>
    <w:rsid w:val="001F6B7B"/>
    <w:rsid w:val="001F709B"/>
    <w:rsid w:val="001F7225"/>
    <w:rsid w:val="00200595"/>
    <w:rsid w:val="00205917"/>
    <w:rsid w:val="00205F02"/>
    <w:rsid w:val="00206310"/>
    <w:rsid w:val="00206B8B"/>
    <w:rsid w:val="00207FDF"/>
    <w:rsid w:val="0021031F"/>
    <w:rsid w:val="002154E9"/>
    <w:rsid w:val="0022029F"/>
    <w:rsid w:val="002215DF"/>
    <w:rsid w:val="00224B7B"/>
    <w:rsid w:val="00225FA2"/>
    <w:rsid w:val="00230485"/>
    <w:rsid w:val="00231A6E"/>
    <w:rsid w:val="00231F00"/>
    <w:rsid w:val="0023227D"/>
    <w:rsid w:val="00236DC4"/>
    <w:rsid w:val="0024236D"/>
    <w:rsid w:val="00242763"/>
    <w:rsid w:val="00242AED"/>
    <w:rsid w:val="00243297"/>
    <w:rsid w:val="00247FCE"/>
    <w:rsid w:val="0025013A"/>
    <w:rsid w:val="0025139B"/>
    <w:rsid w:val="00252E04"/>
    <w:rsid w:val="00253BBD"/>
    <w:rsid w:val="00264FA7"/>
    <w:rsid w:val="00265214"/>
    <w:rsid w:val="00266A42"/>
    <w:rsid w:val="00267132"/>
    <w:rsid w:val="002736F9"/>
    <w:rsid w:val="00274935"/>
    <w:rsid w:val="00274C84"/>
    <w:rsid w:val="00275CE1"/>
    <w:rsid w:val="0027603D"/>
    <w:rsid w:val="0028593B"/>
    <w:rsid w:val="00286787"/>
    <w:rsid w:val="0029066A"/>
    <w:rsid w:val="0029508F"/>
    <w:rsid w:val="00295BB4"/>
    <w:rsid w:val="00297D6E"/>
    <w:rsid w:val="002A1F50"/>
    <w:rsid w:val="002A3B33"/>
    <w:rsid w:val="002A638F"/>
    <w:rsid w:val="002B1335"/>
    <w:rsid w:val="002B3F9E"/>
    <w:rsid w:val="002B62DF"/>
    <w:rsid w:val="002B7854"/>
    <w:rsid w:val="002C06EF"/>
    <w:rsid w:val="002C64BF"/>
    <w:rsid w:val="002C681B"/>
    <w:rsid w:val="002C7691"/>
    <w:rsid w:val="002D13EF"/>
    <w:rsid w:val="002D220C"/>
    <w:rsid w:val="002E0FBD"/>
    <w:rsid w:val="002E4F62"/>
    <w:rsid w:val="002E52E5"/>
    <w:rsid w:val="002E73E3"/>
    <w:rsid w:val="002E74BC"/>
    <w:rsid w:val="002F07D3"/>
    <w:rsid w:val="002F0BBF"/>
    <w:rsid w:val="002F3579"/>
    <w:rsid w:val="002F4C52"/>
    <w:rsid w:val="00301D4F"/>
    <w:rsid w:val="003037A7"/>
    <w:rsid w:val="00305B26"/>
    <w:rsid w:val="00306F04"/>
    <w:rsid w:val="00311861"/>
    <w:rsid w:val="00313672"/>
    <w:rsid w:val="00314E12"/>
    <w:rsid w:val="00315859"/>
    <w:rsid w:val="00315E80"/>
    <w:rsid w:val="00317993"/>
    <w:rsid w:val="00322D22"/>
    <w:rsid w:val="00323B5F"/>
    <w:rsid w:val="00323C9F"/>
    <w:rsid w:val="003240F9"/>
    <w:rsid w:val="00324444"/>
    <w:rsid w:val="00326BA5"/>
    <w:rsid w:val="00327A80"/>
    <w:rsid w:val="00327AB8"/>
    <w:rsid w:val="0033529D"/>
    <w:rsid w:val="00336D81"/>
    <w:rsid w:val="00344F41"/>
    <w:rsid w:val="003504B7"/>
    <w:rsid w:val="00351212"/>
    <w:rsid w:val="0035559C"/>
    <w:rsid w:val="0035783A"/>
    <w:rsid w:val="003601B3"/>
    <w:rsid w:val="003663C1"/>
    <w:rsid w:val="003674A4"/>
    <w:rsid w:val="00367707"/>
    <w:rsid w:val="00371921"/>
    <w:rsid w:val="00371AD2"/>
    <w:rsid w:val="00374278"/>
    <w:rsid w:val="003766DC"/>
    <w:rsid w:val="00384E05"/>
    <w:rsid w:val="003859B6"/>
    <w:rsid w:val="00387610"/>
    <w:rsid w:val="00393AF7"/>
    <w:rsid w:val="003951F7"/>
    <w:rsid w:val="00395C0E"/>
    <w:rsid w:val="003A0F6A"/>
    <w:rsid w:val="003A249C"/>
    <w:rsid w:val="003A35B7"/>
    <w:rsid w:val="003A7C1A"/>
    <w:rsid w:val="003B0062"/>
    <w:rsid w:val="003B1042"/>
    <w:rsid w:val="003B5780"/>
    <w:rsid w:val="003C20BE"/>
    <w:rsid w:val="003C2382"/>
    <w:rsid w:val="003C41BD"/>
    <w:rsid w:val="003C49A1"/>
    <w:rsid w:val="003C49D2"/>
    <w:rsid w:val="003D0FB0"/>
    <w:rsid w:val="003D22B1"/>
    <w:rsid w:val="003D58A9"/>
    <w:rsid w:val="003D6CA6"/>
    <w:rsid w:val="003E0FEF"/>
    <w:rsid w:val="003E38C8"/>
    <w:rsid w:val="003E6B98"/>
    <w:rsid w:val="003F076A"/>
    <w:rsid w:val="003F4E49"/>
    <w:rsid w:val="004030AB"/>
    <w:rsid w:val="0040411F"/>
    <w:rsid w:val="004046EB"/>
    <w:rsid w:val="00405741"/>
    <w:rsid w:val="00405B47"/>
    <w:rsid w:val="00406376"/>
    <w:rsid w:val="0041312B"/>
    <w:rsid w:val="00414605"/>
    <w:rsid w:val="00417CBB"/>
    <w:rsid w:val="00423A8A"/>
    <w:rsid w:val="0042629A"/>
    <w:rsid w:val="00426525"/>
    <w:rsid w:val="00426923"/>
    <w:rsid w:val="00432A80"/>
    <w:rsid w:val="00441209"/>
    <w:rsid w:val="00453ADB"/>
    <w:rsid w:val="00456D2E"/>
    <w:rsid w:val="00456F3D"/>
    <w:rsid w:val="0046170A"/>
    <w:rsid w:val="00461DCF"/>
    <w:rsid w:val="00463494"/>
    <w:rsid w:val="004656A6"/>
    <w:rsid w:val="00470D59"/>
    <w:rsid w:val="004777D9"/>
    <w:rsid w:val="0048267A"/>
    <w:rsid w:val="004828D8"/>
    <w:rsid w:val="004840D9"/>
    <w:rsid w:val="004846DF"/>
    <w:rsid w:val="00485528"/>
    <w:rsid w:val="00485598"/>
    <w:rsid w:val="00485CAD"/>
    <w:rsid w:val="00485CAF"/>
    <w:rsid w:val="0048698C"/>
    <w:rsid w:val="00487AEB"/>
    <w:rsid w:val="00493A7A"/>
    <w:rsid w:val="00494025"/>
    <w:rsid w:val="004952ED"/>
    <w:rsid w:val="004A0F5A"/>
    <w:rsid w:val="004A4B29"/>
    <w:rsid w:val="004A4D15"/>
    <w:rsid w:val="004A6B90"/>
    <w:rsid w:val="004B1EE9"/>
    <w:rsid w:val="004B49CC"/>
    <w:rsid w:val="004B66CB"/>
    <w:rsid w:val="004B69F1"/>
    <w:rsid w:val="004C17E0"/>
    <w:rsid w:val="004C30D0"/>
    <w:rsid w:val="004C32BC"/>
    <w:rsid w:val="004C7FCD"/>
    <w:rsid w:val="004D27A5"/>
    <w:rsid w:val="004D28CB"/>
    <w:rsid w:val="004D2CEA"/>
    <w:rsid w:val="004D795C"/>
    <w:rsid w:val="004F0480"/>
    <w:rsid w:val="004F3FD7"/>
    <w:rsid w:val="004F5026"/>
    <w:rsid w:val="004F5D04"/>
    <w:rsid w:val="00507A40"/>
    <w:rsid w:val="00510A63"/>
    <w:rsid w:val="00510DF6"/>
    <w:rsid w:val="0051394A"/>
    <w:rsid w:val="00513F64"/>
    <w:rsid w:val="00517708"/>
    <w:rsid w:val="00517B1B"/>
    <w:rsid w:val="005224FE"/>
    <w:rsid w:val="00523604"/>
    <w:rsid w:val="00523891"/>
    <w:rsid w:val="00526E8A"/>
    <w:rsid w:val="0052714A"/>
    <w:rsid w:val="005308F0"/>
    <w:rsid w:val="005352B6"/>
    <w:rsid w:val="00535C88"/>
    <w:rsid w:val="00536FF4"/>
    <w:rsid w:val="0054200C"/>
    <w:rsid w:val="0054540B"/>
    <w:rsid w:val="00546730"/>
    <w:rsid w:val="0054754A"/>
    <w:rsid w:val="00550A2E"/>
    <w:rsid w:val="005511E6"/>
    <w:rsid w:val="00554522"/>
    <w:rsid w:val="0055660E"/>
    <w:rsid w:val="00557758"/>
    <w:rsid w:val="00557A41"/>
    <w:rsid w:val="00561FE6"/>
    <w:rsid w:val="0056364E"/>
    <w:rsid w:val="00563F31"/>
    <w:rsid w:val="0057601C"/>
    <w:rsid w:val="0058234B"/>
    <w:rsid w:val="005838E0"/>
    <w:rsid w:val="00586A85"/>
    <w:rsid w:val="00586DC2"/>
    <w:rsid w:val="00586DD8"/>
    <w:rsid w:val="00587AA2"/>
    <w:rsid w:val="005958BD"/>
    <w:rsid w:val="00596EDE"/>
    <w:rsid w:val="005A0A77"/>
    <w:rsid w:val="005A5C22"/>
    <w:rsid w:val="005B0A19"/>
    <w:rsid w:val="005B228C"/>
    <w:rsid w:val="005B2883"/>
    <w:rsid w:val="005B39EF"/>
    <w:rsid w:val="005B6BBA"/>
    <w:rsid w:val="005B6BCC"/>
    <w:rsid w:val="005C3416"/>
    <w:rsid w:val="005C4CFD"/>
    <w:rsid w:val="005C5B96"/>
    <w:rsid w:val="005D098A"/>
    <w:rsid w:val="005D0A63"/>
    <w:rsid w:val="005E3A9A"/>
    <w:rsid w:val="005E56A8"/>
    <w:rsid w:val="005E77F8"/>
    <w:rsid w:val="005E7850"/>
    <w:rsid w:val="005E7A4F"/>
    <w:rsid w:val="005F0D8A"/>
    <w:rsid w:val="005F4EE7"/>
    <w:rsid w:val="005F7035"/>
    <w:rsid w:val="00602D49"/>
    <w:rsid w:val="0060415C"/>
    <w:rsid w:val="00606E7E"/>
    <w:rsid w:val="00607AE7"/>
    <w:rsid w:val="0061261D"/>
    <w:rsid w:val="00613470"/>
    <w:rsid w:val="00615D32"/>
    <w:rsid w:val="00630808"/>
    <w:rsid w:val="0064027E"/>
    <w:rsid w:val="00640633"/>
    <w:rsid w:val="006441D0"/>
    <w:rsid w:val="006461A3"/>
    <w:rsid w:val="0065059D"/>
    <w:rsid w:val="00650A09"/>
    <w:rsid w:val="00655530"/>
    <w:rsid w:val="00656266"/>
    <w:rsid w:val="006572BE"/>
    <w:rsid w:val="00663621"/>
    <w:rsid w:val="0066472A"/>
    <w:rsid w:val="00665DAB"/>
    <w:rsid w:val="0067123E"/>
    <w:rsid w:val="00672916"/>
    <w:rsid w:val="00672D98"/>
    <w:rsid w:val="006731AE"/>
    <w:rsid w:val="00675827"/>
    <w:rsid w:val="00680307"/>
    <w:rsid w:val="006852A9"/>
    <w:rsid w:val="006874B2"/>
    <w:rsid w:val="0068791C"/>
    <w:rsid w:val="00687F4D"/>
    <w:rsid w:val="00691EB1"/>
    <w:rsid w:val="00692F50"/>
    <w:rsid w:val="00693BD9"/>
    <w:rsid w:val="00695061"/>
    <w:rsid w:val="006950E0"/>
    <w:rsid w:val="006955D0"/>
    <w:rsid w:val="006A1375"/>
    <w:rsid w:val="006A1BCE"/>
    <w:rsid w:val="006A42A6"/>
    <w:rsid w:val="006A4C4E"/>
    <w:rsid w:val="006A5B45"/>
    <w:rsid w:val="006B19EE"/>
    <w:rsid w:val="006B704F"/>
    <w:rsid w:val="006C608C"/>
    <w:rsid w:val="006D0715"/>
    <w:rsid w:val="006D2C36"/>
    <w:rsid w:val="006D3015"/>
    <w:rsid w:val="006D4176"/>
    <w:rsid w:val="006D5054"/>
    <w:rsid w:val="006D5261"/>
    <w:rsid w:val="006D540C"/>
    <w:rsid w:val="006E0F8F"/>
    <w:rsid w:val="006E3213"/>
    <w:rsid w:val="006E3C3E"/>
    <w:rsid w:val="006E4AAC"/>
    <w:rsid w:val="006E56B1"/>
    <w:rsid w:val="006E6CE8"/>
    <w:rsid w:val="006F0D65"/>
    <w:rsid w:val="006F12C6"/>
    <w:rsid w:val="006F249B"/>
    <w:rsid w:val="006F720E"/>
    <w:rsid w:val="00701A27"/>
    <w:rsid w:val="00702BDF"/>
    <w:rsid w:val="00702C84"/>
    <w:rsid w:val="00704181"/>
    <w:rsid w:val="007112B1"/>
    <w:rsid w:val="007154A8"/>
    <w:rsid w:val="0071655F"/>
    <w:rsid w:val="00721FDC"/>
    <w:rsid w:val="00725365"/>
    <w:rsid w:val="00732837"/>
    <w:rsid w:val="00733512"/>
    <w:rsid w:val="00740FDC"/>
    <w:rsid w:val="00743580"/>
    <w:rsid w:val="007441B9"/>
    <w:rsid w:val="007461ED"/>
    <w:rsid w:val="007501B5"/>
    <w:rsid w:val="00753824"/>
    <w:rsid w:val="007538F5"/>
    <w:rsid w:val="00753E04"/>
    <w:rsid w:val="007575EA"/>
    <w:rsid w:val="00763329"/>
    <w:rsid w:val="007739FA"/>
    <w:rsid w:val="00774DCB"/>
    <w:rsid w:val="00786E78"/>
    <w:rsid w:val="00787AD0"/>
    <w:rsid w:val="0079374E"/>
    <w:rsid w:val="0079440B"/>
    <w:rsid w:val="00797CB7"/>
    <w:rsid w:val="007A00B2"/>
    <w:rsid w:val="007A3525"/>
    <w:rsid w:val="007A3889"/>
    <w:rsid w:val="007A5369"/>
    <w:rsid w:val="007A6FAF"/>
    <w:rsid w:val="007B3328"/>
    <w:rsid w:val="007B4640"/>
    <w:rsid w:val="007B5C91"/>
    <w:rsid w:val="007B7504"/>
    <w:rsid w:val="007B76A6"/>
    <w:rsid w:val="007C23A4"/>
    <w:rsid w:val="007C5AD0"/>
    <w:rsid w:val="007C6D28"/>
    <w:rsid w:val="007D03CE"/>
    <w:rsid w:val="007D3BB6"/>
    <w:rsid w:val="007E0336"/>
    <w:rsid w:val="007E167A"/>
    <w:rsid w:val="007E241D"/>
    <w:rsid w:val="007E25FA"/>
    <w:rsid w:val="007E7CA9"/>
    <w:rsid w:val="007F0CE2"/>
    <w:rsid w:val="007F5F84"/>
    <w:rsid w:val="007F6E49"/>
    <w:rsid w:val="007F7D7D"/>
    <w:rsid w:val="00804AC7"/>
    <w:rsid w:val="0081184B"/>
    <w:rsid w:val="00812523"/>
    <w:rsid w:val="00814986"/>
    <w:rsid w:val="008173FB"/>
    <w:rsid w:val="00821DB1"/>
    <w:rsid w:val="00825D7E"/>
    <w:rsid w:val="008316C3"/>
    <w:rsid w:val="00831F1E"/>
    <w:rsid w:val="00831FFA"/>
    <w:rsid w:val="0083518D"/>
    <w:rsid w:val="00841477"/>
    <w:rsid w:val="00843080"/>
    <w:rsid w:val="00843087"/>
    <w:rsid w:val="008441C8"/>
    <w:rsid w:val="00853A59"/>
    <w:rsid w:val="0085507D"/>
    <w:rsid w:val="00856C95"/>
    <w:rsid w:val="00860A97"/>
    <w:rsid w:val="00860DF8"/>
    <w:rsid w:val="0086677B"/>
    <w:rsid w:val="008673A2"/>
    <w:rsid w:val="00867DAC"/>
    <w:rsid w:val="008713E6"/>
    <w:rsid w:val="00872341"/>
    <w:rsid w:val="00874986"/>
    <w:rsid w:val="0087610B"/>
    <w:rsid w:val="0088020F"/>
    <w:rsid w:val="00881715"/>
    <w:rsid w:val="0088365C"/>
    <w:rsid w:val="008842D7"/>
    <w:rsid w:val="00884AE9"/>
    <w:rsid w:val="008902F2"/>
    <w:rsid w:val="008951F2"/>
    <w:rsid w:val="0089686F"/>
    <w:rsid w:val="008A175B"/>
    <w:rsid w:val="008A2AF3"/>
    <w:rsid w:val="008A758E"/>
    <w:rsid w:val="008B4EE6"/>
    <w:rsid w:val="008B7C86"/>
    <w:rsid w:val="008C03E1"/>
    <w:rsid w:val="008C4EC1"/>
    <w:rsid w:val="008C68E0"/>
    <w:rsid w:val="008D0C14"/>
    <w:rsid w:val="008D0D90"/>
    <w:rsid w:val="008D10A2"/>
    <w:rsid w:val="008D143E"/>
    <w:rsid w:val="008D3901"/>
    <w:rsid w:val="008D58D7"/>
    <w:rsid w:val="008E35A0"/>
    <w:rsid w:val="008E3FD1"/>
    <w:rsid w:val="008E456D"/>
    <w:rsid w:val="008E62E7"/>
    <w:rsid w:val="008E6818"/>
    <w:rsid w:val="008E78E6"/>
    <w:rsid w:val="008F0147"/>
    <w:rsid w:val="008F0E48"/>
    <w:rsid w:val="008F3E35"/>
    <w:rsid w:val="008F5CDF"/>
    <w:rsid w:val="008F61C0"/>
    <w:rsid w:val="009051B2"/>
    <w:rsid w:val="0091053D"/>
    <w:rsid w:val="009109F4"/>
    <w:rsid w:val="00910A6A"/>
    <w:rsid w:val="009141BF"/>
    <w:rsid w:val="00916A2D"/>
    <w:rsid w:val="00920C31"/>
    <w:rsid w:val="00921804"/>
    <w:rsid w:val="00921A93"/>
    <w:rsid w:val="009255DC"/>
    <w:rsid w:val="0092649D"/>
    <w:rsid w:val="00926581"/>
    <w:rsid w:val="00927501"/>
    <w:rsid w:val="009301C8"/>
    <w:rsid w:val="0093319B"/>
    <w:rsid w:val="00934418"/>
    <w:rsid w:val="009406E3"/>
    <w:rsid w:val="00941FB0"/>
    <w:rsid w:val="009430B5"/>
    <w:rsid w:val="00951026"/>
    <w:rsid w:val="00952509"/>
    <w:rsid w:val="009535BF"/>
    <w:rsid w:val="00955CE3"/>
    <w:rsid w:val="0095700B"/>
    <w:rsid w:val="00961C23"/>
    <w:rsid w:val="009630F7"/>
    <w:rsid w:val="009644F6"/>
    <w:rsid w:val="009673E7"/>
    <w:rsid w:val="00971595"/>
    <w:rsid w:val="00972694"/>
    <w:rsid w:val="00975F35"/>
    <w:rsid w:val="00976D80"/>
    <w:rsid w:val="00985163"/>
    <w:rsid w:val="009861F1"/>
    <w:rsid w:val="00987A49"/>
    <w:rsid w:val="00987CD1"/>
    <w:rsid w:val="00993908"/>
    <w:rsid w:val="009A22E3"/>
    <w:rsid w:val="009A4A86"/>
    <w:rsid w:val="009A6772"/>
    <w:rsid w:val="009A7DB4"/>
    <w:rsid w:val="009B25D5"/>
    <w:rsid w:val="009B6ACC"/>
    <w:rsid w:val="009C0A95"/>
    <w:rsid w:val="009C221B"/>
    <w:rsid w:val="009C7295"/>
    <w:rsid w:val="009D39EB"/>
    <w:rsid w:val="009D4072"/>
    <w:rsid w:val="009D4A46"/>
    <w:rsid w:val="009D702E"/>
    <w:rsid w:val="009F122F"/>
    <w:rsid w:val="009F53F5"/>
    <w:rsid w:val="009F7E93"/>
    <w:rsid w:val="00A026C0"/>
    <w:rsid w:val="00A02925"/>
    <w:rsid w:val="00A02CBB"/>
    <w:rsid w:val="00A02ED6"/>
    <w:rsid w:val="00A031D8"/>
    <w:rsid w:val="00A1240F"/>
    <w:rsid w:val="00A16F3A"/>
    <w:rsid w:val="00A17002"/>
    <w:rsid w:val="00A176C8"/>
    <w:rsid w:val="00A20051"/>
    <w:rsid w:val="00A202CD"/>
    <w:rsid w:val="00A21505"/>
    <w:rsid w:val="00A22048"/>
    <w:rsid w:val="00A24EC7"/>
    <w:rsid w:val="00A26CD1"/>
    <w:rsid w:val="00A3181A"/>
    <w:rsid w:val="00A35D4B"/>
    <w:rsid w:val="00A36AD2"/>
    <w:rsid w:val="00A41811"/>
    <w:rsid w:val="00A44604"/>
    <w:rsid w:val="00A470D9"/>
    <w:rsid w:val="00A4747B"/>
    <w:rsid w:val="00A52052"/>
    <w:rsid w:val="00A55992"/>
    <w:rsid w:val="00A60486"/>
    <w:rsid w:val="00A607B9"/>
    <w:rsid w:val="00A642B3"/>
    <w:rsid w:val="00A71B46"/>
    <w:rsid w:val="00A74B6B"/>
    <w:rsid w:val="00A8245A"/>
    <w:rsid w:val="00A82952"/>
    <w:rsid w:val="00A839F6"/>
    <w:rsid w:val="00A85551"/>
    <w:rsid w:val="00A87F23"/>
    <w:rsid w:val="00A92618"/>
    <w:rsid w:val="00A9269D"/>
    <w:rsid w:val="00A93E9C"/>
    <w:rsid w:val="00A95748"/>
    <w:rsid w:val="00A96805"/>
    <w:rsid w:val="00A9703C"/>
    <w:rsid w:val="00AA0F3E"/>
    <w:rsid w:val="00AA3712"/>
    <w:rsid w:val="00AA3D8F"/>
    <w:rsid w:val="00AA5688"/>
    <w:rsid w:val="00AA57FE"/>
    <w:rsid w:val="00AB30B0"/>
    <w:rsid w:val="00AB47FE"/>
    <w:rsid w:val="00AB6244"/>
    <w:rsid w:val="00AB7013"/>
    <w:rsid w:val="00AC1ECD"/>
    <w:rsid w:val="00AC260C"/>
    <w:rsid w:val="00AC6A48"/>
    <w:rsid w:val="00AC700C"/>
    <w:rsid w:val="00AD2A11"/>
    <w:rsid w:val="00AD3CDD"/>
    <w:rsid w:val="00AD54C5"/>
    <w:rsid w:val="00AE0151"/>
    <w:rsid w:val="00AE3050"/>
    <w:rsid w:val="00AE5C0E"/>
    <w:rsid w:val="00AF3E74"/>
    <w:rsid w:val="00B03F00"/>
    <w:rsid w:val="00B04224"/>
    <w:rsid w:val="00B0597E"/>
    <w:rsid w:val="00B10DFE"/>
    <w:rsid w:val="00B14DA3"/>
    <w:rsid w:val="00B157AD"/>
    <w:rsid w:val="00B158B5"/>
    <w:rsid w:val="00B212EF"/>
    <w:rsid w:val="00B2337A"/>
    <w:rsid w:val="00B24A63"/>
    <w:rsid w:val="00B24C44"/>
    <w:rsid w:val="00B25AB1"/>
    <w:rsid w:val="00B27366"/>
    <w:rsid w:val="00B306AB"/>
    <w:rsid w:val="00B32A4E"/>
    <w:rsid w:val="00B34B70"/>
    <w:rsid w:val="00B36AD2"/>
    <w:rsid w:val="00B36FEF"/>
    <w:rsid w:val="00B370CF"/>
    <w:rsid w:val="00B403C8"/>
    <w:rsid w:val="00B4295A"/>
    <w:rsid w:val="00B42D09"/>
    <w:rsid w:val="00B459C9"/>
    <w:rsid w:val="00B45FE9"/>
    <w:rsid w:val="00B466CF"/>
    <w:rsid w:val="00B467EF"/>
    <w:rsid w:val="00B56949"/>
    <w:rsid w:val="00B74CCF"/>
    <w:rsid w:val="00B813AE"/>
    <w:rsid w:val="00B816CD"/>
    <w:rsid w:val="00B835D2"/>
    <w:rsid w:val="00B84D2A"/>
    <w:rsid w:val="00B869D4"/>
    <w:rsid w:val="00B86C90"/>
    <w:rsid w:val="00B91270"/>
    <w:rsid w:val="00B91B63"/>
    <w:rsid w:val="00B91F5A"/>
    <w:rsid w:val="00B92CBE"/>
    <w:rsid w:val="00B9407C"/>
    <w:rsid w:val="00B97FA3"/>
    <w:rsid w:val="00BA5A66"/>
    <w:rsid w:val="00BA698F"/>
    <w:rsid w:val="00BB26A0"/>
    <w:rsid w:val="00BB6D2C"/>
    <w:rsid w:val="00BC0528"/>
    <w:rsid w:val="00BC2B12"/>
    <w:rsid w:val="00BC78EC"/>
    <w:rsid w:val="00BD0A93"/>
    <w:rsid w:val="00BD2897"/>
    <w:rsid w:val="00BD606D"/>
    <w:rsid w:val="00BE776F"/>
    <w:rsid w:val="00BF2536"/>
    <w:rsid w:val="00BF42E1"/>
    <w:rsid w:val="00BF5D52"/>
    <w:rsid w:val="00BF6A84"/>
    <w:rsid w:val="00C04299"/>
    <w:rsid w:val="00C05420"/>
    <w:rsid w:val="00C220A1"/>
    <w:rsid w:val="00C22102"/>
    <w:rsid w:val="00C24A15"/>
    <w:rsid w:val="00C2714C"/>
    <w:rsid w:val="00C30B71"/>
    <w:rsid w:val="00C322CA"/>
    <w:rsid w:val="00C32ECF"/>
    <w:rsid w:val="00C33BB8"/>
    <w:rsid w:val="00C3536F"/>
    <w:rsid w:val="00C37F48"/>
    <w:rsid w:val="00C407E7"/>
    <w:rsid w:val="00C43432"/>
    <w:rsid w:val="00C45695"/>
    <w:rsid w:val="00C47B98"/>
    <w:rsid w:val="00C51E84"/>
    <w:rsid w:val="00C5361F"/>
    <w:rsid w:val="00C57E95"/>
    <w:rsid w:val="00C63CBF"/>
    <w:rsid w:val="00C66BDA"/>
    <w:rsid w:val="00C67187"/>
    <w:rsid w:val="00C741C8"/>
    <w:rsid w:val="00C82254"/>
    <w:rsid w:val="00C86225"/>
    <w:rsid w:val="00C87395"/>
    <w:rsid w:val="00C91176"/>
    <w:rsid w:val="00C9299D"/>
    <w:rsid w:val="00C93029"/>
    <w:rsid w:val="00C94130"/>
    <w:rsid w:val="00C9476D"/>
    <w:rsid w:val="00CA0B6F"/>
    <w:rsid w:val="00CA613A"/>
    <w:rsid w:val="00CA7D13"/>
    <w:rsid w:val="00CB195D"/>
    <w:rsid w:val="00CB6B12"/>
    <w:rsid w:val="00CC2171"/>
    <w:rsid w:val="00CC3E9B"/>
    <w:rsid w:val="00CC56CA"/>
    <w:rsid w:val="00CC59B8"/>
    <w:rsid w:val="00CC5C08"/>
    <w:rsid w:val="00CD1E9D"/>
    <w:rsid w:val="00CD3488"/>
    <w:rsid w:val="00CD46A1"/>
    <w:rsid w:val="00CD79DB"/>
    <w:rsid w:val="00CD7FAA"/>
    <w:rsid w:val="00CE336E"/>
    <w:rsid w:val="00CE6977"/>
    <w:rsid w:val="00CE6A3B"/>
    <w:rsid w:val="00CF27DE"/>
    <w:rsid w:val="00CF2E1B"/>
    <w:rsid w:val="00CF59B5"/>
    <w:rsid w:val="00D0077D"/>
    <w:rsid w:val="00D01CCF"/>
    <w:rsid w:val="00D02461"/>
    <w:rsid w:val="00D06BBD"/>
    <w:rsid w:val="00D105AA"/>
    <w:rsid w:val="00D1135C"/>
    <w:rsid w:val="00D11BC5"/>
    <w:rsid w:val="00D11F23"/>
    <w:rsid w:val="00D11F76"/>
    <w:rsid w:val="00D12DB2"/>
    <w:rsid w:val="00D23440"/>
    <w:rsid w:val="00D26E7C"/>
    <w:rsid w:val="00D3103D"/>
    <w:rsid w:val="00D344B4"/>
    <w:rsid w:val="00D353F2"/>
    <w:rsid w:val="00D42F80"/>
    <w:rsid w:val="00D43EC1"/>
    <w:rsid w:val="00D44F5A"/>
    <w:rsid w:val="00D461CC"/>
    <w:rsid w:val="00D4750A"/>
    <w:rsid w:val="00D57368"/>
    <w:rsid w:val="00D607F4"/>
    <w:rsid w:val="00D61056"/>
    <w:rsid w:val="00D64766"/>
    <w:rsid w:val="00D7253F"/>
    <w:rsid w:val="00D75332"/>
    <w:rsid w:val="00D816D7"/>
    <w:rsid w:val="00D8363C"/>
    <w:rsid w:val="00D841B1"/>
    <w:rsid w:val="00D912F5"/>
    <w:rsid w:val="00D930DD"/>
    <w:rsid w:val="00D9441F"/>
    <w:rsid w:val="00D959FD"/>
    <w:rsid w:val="00DA1D9D"/>
    <w:rsid w:val="00DB251F"/>
    <w:rsid w:val="00DB3480"/>
    <w:rsid w:val="00DB4093"/>
    <w:rsid w:val="00DB72F6"/>
    <w:rsid w:val="00DC0979"/>
    <w:rsid w:val="00DC15FC"/>
    <w:rsid w:val="00DC2EB2"/>
    <w:rsid w:val="00DC33CA"/>
    <w:rsid w:val="00DC3CAB"/>
    <w:rsid w:val="00DC6656"/>
    <w:rsid w:val="00DD119B"/>
    <w:rsid w:val="00DD1307"/>
    <w:rsid w:val="00DD415D"/>
    <w:rsid w:val="00DD4C27"/>
    <w:rsid w:val="00DD7A26"/>
    <w:rsid w:val="00DE1FE8"/>
    <w:rsid w:val="00DE60F8"/>
    <w:rsid w:val="00DE61AC"/>
    <w:rsid w:val="00DF4A55"/>
    <w:rsid w:val="00DF55E4"/>
    <w:rsid w:val="00DF62D8"/>
    <w:rsid w:val="00E01516"/>
    <w:rsid w:val="00E01575"/>
    <w:rsid w:val="00E01B17"/>
    <w:rsid w:val="00E06DE4"/>
    <w:rsid w:val="00E13308"/>
    <w:rsid w:val="00E16DBF"/>
    <w:rsid w:val="00E17C16"/>
    <w:rsid w:val="00E237E9"/>
    <w:rsid w:val="00E23CAF"/>
    <w:rsid w:val="00E26FE3"/>
    <w:rsid w:val="00E30889"/>
    <w:rsid w:val="00E325F0"/>
    <w:rsid w:val="00E428D8"/>
    <w:rsid w:val="00E43A52"/>
    <w:rsid w:val="00E505A4"/>
    <w:rsid w:val="00E50A7D"/>
    <w:rsid w:val="00E532A8"/>
    <w:rsid w:val="00E5399F"/>
    <w:rsid w:val="00E60882"/>
    <w:rsid w:val="00E61304"/>
    <w:rsid w:val="00E642DC"/>
    <w:rsid w:val="00E70315"/>
    <w:rsid w:val="00E72164"/>
    <w:rsid w:val="00E76B61"/>
    <w:rsid w:val="00E779FA"/>
    <w:rsid w:val="00E832F6"/>
    <w:rsid w:val="00E83A49"/>
    <w:rsid w:val="00E83D52"/>
    <w:rsid w:val="00E86252"/>
    <w:rsid w:val="00E863FB"/>
    <w:rsid w:val="00E92508"/>
    <w:rsid w:val="00EA4D7C"/>
    <w:rsid w:val="00EA5DD4"/>
    <w:rsid w:val="00EB085E"/>
    <w:rsid w:val="00EB1743"/>
    <w:rsid w:val="00EB1DE8"/>
    <w:rsid w:val="00EB2F11"/>
    <w:rsid w:val="00EB37DD"/>
    <w:rsid w:val="00EC041F"/>
    <w:rsid w:val="00EC14CA"/>
    <w:rsid w:val="00EC19F2"/>
    <w:rsid w:val="00EC24AC"/>
    <w:rsid w:val="00EC2800"/>
    <w:rsid w:val="00EC365C"/>
    <w:rsid w:val="00EC591C"/>
    <w:rsid w:val="00ED799D"/>
    <w:rsid w:val="00EE0910"/>
    <w:rsid w:val="00EE41BA"/>
    <w:rsid w:val="00EE6309"/>
    <w:rsid w:val="00EE721D"/>
    <w:rsid w:val="00EE7312"/>
    <w:rsid w:val="00F0031E"/>
    <w:rsid w:val="00F02C2E"/>
    <w:rsid w:val="00F0645C"/>
    <w:rsid w:val="00F07F2A"/>
    <w:rsid w:val="00F1086C"/>
    <w:rsid w:val="00F165A7"/>
    <w:rsid w:val="00F17EA6"/>
    <w:rsid w:val="00F2075E"/>
    <w:rsid w:val="00F20A60"/>
    <w:rsid w:val="00F30DAD"/>
    <w:rsid w:val="00F314ED"/>
    <w:rsid w:val="00F323EB"/>
    <w:rsid w:val="00F34BA4"/>
    <w:rsid w:val="00F3617D"/>
    <w:rsid w:val="00F41FD5"/>
    <w:rsid w:val="00F428EC"/>
    <w:rsid w:val="00F43031"/>
    <w:rsid w:val="00F448D2"/>
    <w:rsid w:val="00F44D19"/>
    <w:rsid w:val="00F52DBA"/>
    <w:rsid w:val="00F53E6A"/>
    <w:rsid w:val="00F6344B"/>
    <w:rsid w:val="00F657E1"/>
    <w:rsid w:val="00F65AD5"/>
    <w:rsid w:val="00F7011B"/>
    <w:rsid w:val="00F76D4F"/>
    <w:rsid w:val="00F772CB"/>
    <w:rsid w:val="00F77E1A"/>
    <w:rsid w:val="00F81390"/>
    <w:rsid w:val="00F864FC"/>
    <w:rsid w:val="00F86ADA"/>
    <w:rsid w:val="00F963D7"/>
    <w:rsid w:val="00FA0AFC"/>
    <w:rsid w:val="00FA4172"/>
    <w:rsid w:val="00FA59DF"/>
    <w:rsid w:val="00FB26D7"/>
    <w:rsid w:val="00FB35B4"/>
    <w:rsid w:val="00FB4472"/>
    <w:rsid w:val="00FB7EC8"/>
    <w:rsid w:val="00FC1C24"/>
    <w:rsid w:val="00FC6F88"/>
    <w:rsid w:val="00FD1B20"/>
    <w:rsid w:val="00FD5747"/>
    <w:rsid w:val="00FD5BA5"/>
    <w:rsid w:val="00FE41E5"/>
    <w:rsid w:val="00FE5687"/>
    <w:rsid w:val="00FE7A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935"/>
    <w:rPr>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D4176"/>
    <w:pPr>
      <w:tabs>
        <w:tab w:val="center" w:pos="4252"/>
        <w:tab w:val="right" w:pos="8504"/>
      </w:tabs>
    </w:pPr>
  </w:style>
  <w:style w:type="paragraph" w:styleId="Piedepgina">
    <w:name w:val="footer"/>
    <w:basedOn w:val="Normal"/>
    <w:rsid w:val="006D4176"/>
    <w:pPr>
      <w:tabs>
        <w:tab w:val="center" w:pos="4252"/>
        <w:tab w:val="right" w:pos="8504"/>
      </w:tabs>
    </w:pPr>
  </w:style>
  <w:style w:type="paragraph" w:styleId="Textodeglobo">
    <w:name w:val="Balloon Text"/>
    <w:basedOn w:val="Normal"/>
    <w:link w:val="TextodegloboCar"/>
    <w:rsid w:val="00951026"/>
    <w:rPr>
      <w:rFonts w:ascii="Tahoma" w:hAnsi="Tahoma"/>
      <w:sz w:val="16"/>
      <w:szCs w:val="16"/>
    </w:rPr>
  </w:style>
  <w:style w:type="character" w:customStyle="1" w:styleId="TextodegloboCar">
    <w:name w:val="Texto de globo Car"/>
    <w:link w:val="Textodeglobo"/>
    <w:rsid w:val="00951026"/>
    <w:rPr>
      <w:rFonts w:ascii="Tahoma" w:hAnsi="Tahoma" w:cs="Tahoma"/>
      <w:sz w:val="16"/>
      <w:szCs w:val="16"/>
      <w:lang w:eastAsia="es-ES"/>
    </w:rPr>
  </w:style>
  <w:style w:type="paragraph" w:styleId="Prrafodelista">
    <w:name w:val="List Paragraph"/>
    <w:basedOn w:val="Normal"/>
    <w:uiPriority w:val="34"/>
    <w:qFormat/>
    <w:rsid w:val="00743580"/>
    <w:pPr>
      <w:ind w:left="708"/>
    </w:pPr>
  </w:style>
  <w:style w:type="character" w:customStyle="1" w:styleId="EncabezadoCar">
    <w:name w:val="Encabezado Car"/>
    <w:basedOn w:val="Fuentedeprrafopredeter"/>
    <w:link w:val="Encabezado"/>
    <w:uiPriority w:val="99"/>
    <w:locked/>
    <w:rsid w:val="00AC6A48"/>
    <w:rPr>
      <w:sz w:val="24"/>
      <w:szCs w:val="24"/>
      <w:lang w:val="es-CO"/>
    </w:rPr>
  </w:style>
  <w:style w:type="table" w:styleId="Tablaconcuadrcula">
    <w:name w:val="Table Grid"/>
    <w:basedOn w:val="Tablanormal"/>
    <w:rsid w:val="00327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40F9"/>
    <w:pPr>
      <w:spacing w:before="100" w:beforeAutospacing="1" w:after="100" w:afterAutospacing="1"/>
      <w:jc w:val="both"/>
    </w:pPr>
    <w:rPr>
      <w:rFonts w:ascii="Arial" w:hAnsi="Arial" w:cs="Arial"/>
      <w:lang w:eastAsia="es-CO"/>
    </w:rPr>
  </w:style>
  <w:style w:type="paragraph" w:styleId="Sinespaciado">
    <w:name w:val="No Spacing"/>
    <w:uiPriority w:val="1"/>
    <w:qFormat/>
    <w:rsid w:val="00B4295A"/>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18589561">
      <w:bodyDiv w:val="1"/>
      <w:marLeft w:val="0"/>
      <w:marRight w:val="0"/>
      <w:marTop w:val="0"/>
      <w:marBottom w:val="0"/>
      <w:divBdr>
        <w:top w:val="none" w:sz="0" w:space="0" w:color="auto"/>
        <w:left w:val="none" w:sz="0" w:space="0" w:color="auto"/>
        <w:bottom w:val="none" w:sz="0" w:space="0" w:color="auto"/>
        <w:right w:val="none" w:sz="0" w:space="0" w:color="auto"/>
      </w:divBdr>
    </w:div>
    <w:div w:id="774864824">
      <w:bodyDiv w:val="1"/>
      <w:marLeft w:val="0"/>
      <w:marRight w:val="0"/>
      <w:marTop w:val="0"/>
      <w:marBottom w:val="0"/>
      <w:divBdr>
        <w:top w:val="none" w:sz="0" w:space="0" w:color="auto"/>
        <w:left w:val="none" w:sz="0" w:space="0" w:color="auto"/>
        <w:bottom w:val="none" w:sz="0" w:space="0" w:color="auto"/>
        <w:right w:val="none" w:sz="0" w:space="0" w:color="auto"/>
      </w:divBdr>
    </w:div>
    <w:div w:id="865799783">
      <w:bodyDiv w:val="1"/>
      <w:marLeft w:val="0"/>
      <w:marRight w:val="0"/>
      <w:marTop w:val="0"/>
      <w:marBottom w:val="0"/>
      <w:divBdr>
        <w:top w:val="none" w:sz="0" w:space="0" w:color="auto"/>
        <w:left w:val="none" w:sz="0" w:space="0" w:color="auto"/>
        <w:bottom w:val="none" w:sz="0" w:space="0" w:color="auto"/>
        <w:right w:val="none" w:sz="0" w:space="0" w:color="auto"/>
      </w:divBdr>
    </w:div>
    <w:div w:id="1104808834">
      <w:bodyDiv w:val="1"/>
      <w:marLeft w:val="0"/>
      <w:marRight w:val="0"/>
      <w:marTop w:val="0"/>
      <w:marBottom w:val="0"/>
      <w:divBdr>
        <w:top w:val="none" w:sz="0" w:space="0" w:color="auto"/>
        <w:left w:val="none" w:sz="0" w:space="0" w:color="auto"/>
        <w:bottom w:val="none" w:sz="0" w:space="0" w:color="auto"/>
        <w:right w:val="none" w:sz="0" w:space="0" w:color="auto"/>
      </w:divBdr>
      <w:divsChild>
        <w:div w:id="114065108">
          <w:marLeft w:val="432"/>
          <w:marRight w:val="0"/>
          <w:marTop w:val="0"/>
          <w:marBottom w:val="0"/>
          <w:divBdr>
            <w:top w:val="none" w:sz="0" w:space="0" w:color="auto"/>
            <w:left w:val="none" w:sz="0" w:space="0" w:color="auto"/>
            <w:bottom w:val="none" w:sz="0" w:space="0" w:color="auto"/>
            <w:right w:val="none" w:sz="0" w:space="0" w:color="auto"/>
          </w:divBdr>
        </w:div>
        <w:div w:id="829061932">
          <w:marLeft w:val="432"/>
          <w:marRight w:val="0"/>
          <w:marTop w:val="0"/>
          <w:marBottom w:val="0"/>
          <w:divBdr>
            <w:top w:val="none" w:sz="0" w:space="0" w:color="auto"/>
            <w:left w:val="none" w:sz="0" w:space="0" w:color="auto"/>
            <w:bottom w:val="none" w:sz="0" w:space="0" w:color="auto"/>
            <w:right w:val="none" w:sz="0" w:space="0" w:color="auto"/>
          </w:divBdr>
        </w:div>
        <w:div w:id="1697534151">
          <w:marLeft w:val="432"/>
          <w:marRight w:val="0"/>
          <w:marTop w:val="0"/>
          <w:marBottom w:val="0"/>
          <w:divBdr>
            <w:top w:val="none" w:sz="0" w:space="0" w:color="auto"/>
            <w:left w:val="none" w:sz="0" w:space="0" w:color="auto"/>
            <w:bottom w:val="none" w:sz="0" w:space="0" w:color="auto"/>
            <w:right w:val="none" w:sz="0" w:space="0" w:color="auto"/>
          </w:divBdr>
        </w:div>
      </w:divsChild>
    </w:div>
    <w:div w:id="1133787025">
      <w:bodyDiv w:val="1"/>
      <w:marLeft w:val="0"/>
      <w:marRight w:val="0"/>
      <w:marTop w:val="0"/>
      <w:marBottom w:val="0"/>
      <w:divBdr>
        <w:top w:val="none" w:sz="0" w:space="0" w:color="auto"/>
        <w:left w:val="none" w:sz="0" w:space="0" w:color="auto"/>
        <w:bottom w:val="none" w:sz="0" w:space="0" w:color="auto"/>
        <w:right w:val="none" w:sz="0" w:space="0" w:color="auto"/>
      </w:divBdr>
    </w:div>
    <w:div w:id="1514567285">
      <w:bodyDiv w:val="1"/>
      <w:marLeft w:val="0"/>
      <w:marRight w:val="0"/>
      <w:marTop w:val="0"/>
      <w:marBottom w:val="0"/>
      <w:divBdr>
        <w:top w:val="none" w:sz="0" w:space="0" w:color="auto"/>
        <w:left w:val="none" w:sz="0" w:space="0" w:color="auto"/>
        <w:bottom w:val="none" w:sz="0" w:space="0" w:color="auto"/>
        <w:right w:val="none" w:sz="0" w:space="0" w:color="auto"/>
      </w:divBdr>
      <w:divsChild>
        <w:div w:id="426270908">
          <w:marLeft w:val="720"/>
          <w:marRight w:val="0"/>
          <w:marTop w:val="0"/>
          <w:marBottom w:val="0"/>
          <w:divBdr>
            <w:top w:val="none" w:sz="0" w:space="0" w:color="auto"/>
            <w:left w:val="none" w:sz="0" w:space="0" w:color="auto"/>
            <w:bottom w:val="none" w:sz="0" w:space="0" w:color="auto"/>
            <w:right w:val="none" w:sz="0" w:space="0" w:color="auto"/>
          </w:divBdr>
        </w:div>
        <w:div w:id="770126858">
          <w:marLeft w:val="720"/>
          <w:marRight w:val="0"/>
          <w:marTop w:val="0"/>
          <w:marBottom w:val="0"/>
          <w:divBdr>
            <w:top w:val="none" w:sz="0" w:space="0" w:color="auto"/>
            <w:left w:val="none" w:sz="0" w:space="0" w:color="auto"/>
            <w:bottom w:val="none" w:sz="0" w:space="0" w:color="auto"/>
            <w:right w:val="none" w:sz="0" w:space="0" w:color="auto"/>
          </w:divBdr>
        </w:div>
        <w:div w:id="2115593105">
          <w:marLeft w:val="720"/>
          <w:marRight w:val="0"/>
          <w:marTop w:val="0"/>
          <w:marBottom w:val="0"/>
          <w:divBdr>
            <w:top w:val="none" w:sz="0" w:space="0" w:color="auto"/>
            <w:left w:val="none" w:sz="0" w:space="0" w:color="auto"/>
            <w:bottom w:val="none" w:sz="0" w:space="0" w:color="auto"/>
            <w:right w:val="none" w:sz="0" w:space="0" w:color="auto"/>
          </w:divBdr>
        </w:div>
      </w:divsChild>
    </w:div>
    <w:div w:id="206309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c.Pardo\Escritorio\plantilla_comunicacion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625DC-4806-4CDC-99BB-6307CC26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plantilla_comunicaciones.dotx</Template>
  <TotalTime>76</TotalTime>
  <Pages>5</Pages>
  <Words>1041</Words>
  <Characters>5854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DianaC.Pardo</dc:creator>
  <cp:lastModifiedBy>ADRIANA</cp:lastModifiedBy>
  <cp:revision>6</cp:revision>
  <cp:lastPrinted>2015-10-19T22:18:00Z</cp:lastPrinted>
  <dcterms:created xsi:type="dcterms:W3CDTF">2015-12-22T17:24:00Z</dcterms:created>
  <dcterms:modified xsi:type="dcterms:W3CDTF">2015-12-22T23:13:00Z</dcterms:modified>
</cp:coreProperties>
</file>