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0249" w14:textId="0C91B043" w:rsidR="000D25EE" w:rsidRDefault="000D25EE" w:rsidP="000D25EE">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3</w:t>
      </w:r>
      <w:r w:rsidR="002B479A">
        <w:rPr>
          <w:rStyle w:val="normaltextrun"/>
          <w:rFonts w:ascii="Segoe UI" w:eastAsia="Calibri" w:hAnsi="Segoe UI" w:cs="Segoe UI"/>
          <w:b/>
          <w:bCs/>
          <w:color w:val="000000"/>
          <w:sz w:val="40"/>
          <w:szCs w:val="40"/>
        </w:rPr>
        <w:t>1</w:t>
      </w:r>
    </w:p>
    <w:p w14:paraId="19FFAFF8" w14:textId="77777777" w:rsidR="000D25EE" w:rsidRDefault="000D25EE" w:rsidP="000D25EE">
      <w:pPr>
        <w:spacing w:after="0" w:line="240" w:lineRule="auto"/>
        <w:ind w:right="-93"/>
        <w:contextualSpacing/>
        <w:jc w:val="both"/>
        <w:rPr>
          <w:rFonts w:ascii="Arial" w:hAnsi="Arial" w:cs="Arial"/>
          <w:lang w:val="es-MX"/>
        </w:rPr>
      </w:pPr>
    </w:p>
    <w:p w14:paraId="010E83E8" w14:textId="56AEE21D" w:rsidR="000D25EE" w:rsidRDefault="000D25EE" w:rsidP="000D25EE">
      <w:pPr>
        <w:spacing w:after="0" w:line="240" w:lineRule="auto"/>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w:t>
      </w:r>
      <w:r w:rsidR="002B479A">
        <w:rPr>
          <w:rFonts w:ascii="Arial" w:hAnsi="Arial" w:cs="Arial"/>
          <w:lang w:val="es-MX"/>
        </w:rPr>
        <w:t>03</w:t>
      </w:r>
      <w:r>
        <w:rPr>
          <w:rFonts w:ascii="Arial" w:hAnsi="Arial" w:cs="Arial"/>
          <w:lang w:val="es-MX"/>
        </w:rPr>
        <w:t xml:space="preserve"> de </w:t>
      </w:r>
      <w:r w:rsidR="00E61BA5">
        <w:rPr>
          <w:rFonts w:ascii="Arial" w:hAnsi="Arial" w:cs="Arial"/>
          <w:lang w:val="es-MX"/>
        </w:rPr>
        <w:t>diciembre</w:t>
      </w:r>
      <w:r w:rsidR="005A4B9F">
        <w:rPr>
          <w:rFonts w:ascii="Arial" w:hAnsi="Arial" w:cs="Arial"/>
          <w:lang w:val="es-MX"/>
        </w:rPr>
        <w:t xml:space="preserve"> de</w:t>
      </w:r>
      <w:r>
        <w:rPr>
          <w:rFonts w:ascii="Arial" w:hAnsi="Arial" w:cs="Arial"/>
          <w:lang w:val="es-MX"/>
        </w:rPr>
        <w:t xml:space="preserve"> 2021</w:t>
      </w:r>
    </w:p>
    <w:p w14:paraId="24E70159" w14:textId="77777777" w:rsidR="000D25EE" w:rsidRDefault="000D25EE" w:rsidP="000D25EE">
      <w:pPr>
        <w:spacing w:after="0" w:line="240" w:lineRule="auto"/>
        <w:jc w:val="both"/>
        <w:rPr>
          <w:rFonts w:ascii="Arial" w:hAnsi="Arial" w:cs="Arial"/>
        </w:rPr>
      </w:pPr>
    </w:p>
    <w:p w14:paraId="463178C6" w14:textId="32E1CDC7" w:rsidR="007964A2" w:rsidRPr="001328BA" w:rsidRDefault="007964A2" w:rsidP="001328BA">
      <w:pPr>
        <w:keepNext/>
        <w:widowControl w:val="0"/>
        <w:autoSpaceDE w:val="0"/>
        <w:autoSpaceDN w:val="0"/>
        <w:spacing w:after="0"/>
        <w:jc w:val="both"/>
        <w:outlineLvl w:val="3"/>
        <w:rPr>
          <w:rFonts w:ascii="Arial" w:hAnsi="Arial" w:cs="Arial"/>
        </w:rPr>
      </w:pPr>
      <w:r w:rsidRPr="001328BA">
        <w:rPr>
          <w:rFonts w:ascii="Arial" w:hAnsi="Arial" w:cs="Arial"/>
        </w:rPr>
        <w:t xml:space="preserve">                                </w:t>
      </w:r>
    </w:p>
    <w:p w14:paraId="714E9CD1" w14:textId="48518C26" w:rsidR="007964A2" w:rsidRPr="00C816CA" w:rsidRDefault="007964A2" w:rsidP="001328BA">
      <w:pPr>
        <w:ind w:left="1416" w:hanging="1416"/>
        <w:jc w:val="both"/>
        <w:rPr>
          <w:rFonts w:ascii="Arial" w:hAnsi="Arial" w:cs="Arial"/>
          <w:color w:val="000000"/>
        </w:rPr>
      </w:pPr>
      <w:r w:rsidRPr="001328BA">
        <w:rPr>
          <w:rFonts w:ascii="Arial" w:hAnsi="Arial" w:cs="Arial"/>
          <w:b/>
        </w:rPr>
        <w:t>Asunto:</w:t>
      </w:r>
      <w:r w:rsidRPr="001328BA">
        <w:rPr>
          <w:rFonts w:ascii="Arial" w:hAnsi="Arial" w:cs="Arial"/>
          <w:b/>
        </w:rPr>
        <w:tab/>
      </w:r>
      <w:r w:rsidR="006A1B7F" w:rsidRPr="00C816CA">
        <w:rPr>
          <w:rFonts w:ascii="Arial" w:hAnsi="Arial" w:cs="Arial"/>
        </w:rPr>
        <w:t xml:space="preserve">Respuesta </w:t>
      </w:r>
      <w:r w:rsidR="00103A12" w:rsidRPr="00C816CA">
        <w:rPr>
          <w:rFonts w:ascii="Arial" w:hAnsi="Arial" w:cs="Arial"/>
        </w:rPr>
        <w:t>s</w:t>
      </w:r>
      <w:r w:rsidR="006A1B7F" w:rsidRPr="00C816CA">
        <w:rPr>
          <w:rFonts w:ascii="Arial" w:hAnsi="Arial" w:cs="Arial"/>
        </w:rPr>
        <w:t xml:space="preserve">olicitud de concepto jurídico sobre atención transitoria de los hijos e hijas de personas vinculadas al </w:t>
      </w:r>
      <w:r w:rsidR="00EC707F">
        <w:rPr>
          <w:rFonts w:ascii="Arial" w:hAnsi="Arial" w:cs="Arial"/>
        </w:rPr>
        <w:t>p</w:t>
      </w:r>
      <w:r w:rsidR="006A1B7F" w:rsidRPr="00C816CA">
        <w:rPr>
          <w:rFonts w:ascii="Arial" w:hAnsi="Arial" w:cs="Arial"/>
        </w:rPr>
        <w:t xml:space="preserve">rograma de </w:t>
      </w:r>
      <w:r w:rsidR="00EC707F">
        <w:rPr>
          <w:rFonts w:ascii="Arial" w:hAnsi="Arial" w:cs="Arial"/>
        </w:rPr>
        <w:t>p</w:t>
      </w:r>
      <w:r w:rsidR="006A1B7F" w:rsidRPr="00C816CA">
        <w:rPr>
          <w:rFonts w:ascii="Arial" w:hAnsi="Arial" w:cs="Arial"/>
        </w:rPr>
        <w:t xml:space="preserve">rotección de </w:t>
      </w:r>
      <w:r w:rsidR="00EC707F">
        <w:rPr>
          <w:rFonts w:ascii="Arial" w:hAnsi="Arial" w:cs="Arial"/>
        </w:rPr>
        <w:t>t</w:t>
      </w:r>
      <w:r w:rsidR="006A1B7F" w:rsidRPr="00C816CA">
        <w:rPr>
          <w:rFonts w:ascii="Arial" w:hAnsi="Arial" w:cs="Arial"/>
        </w:rPr>
        <w:t xml:space="preserve">estigos, </w:t>
      </w:r>
      <w:r w:rsidR="00EC707F">
        <w:rPr>
          <w:rFonts w:ascii="Arial" w:hAnsi="Arial" w:cs="Arial"/>
        </w:rPr>
        <w:t>v</w:t>
      </w:r>
      <w:r w:rsidR="006A1B7F" w:rsidRPr="00C816CA">
        <w:rPr>
          <w:rFonts w:ascii="Arial" w:hAnsi="Arial" w:cs="Arial"/>
        </w:rPr>
        <w:t xml:space="preserve">íctimas e </w:t>
      </w:r>
      <w:r w:rsidR="00EC707F">
        <w:rPr>
          <w:rFonts w:ascii="Arial" w:hAnsi="Arial" w:cs="Arial"/>
        </w:rPr>
        <w:t>i</w:t>
      </w:r>
      <w:r w:rsidR="006A1B7F" w:rsidRPr="00C816CA">
        <w:rPr>
          <w:rFonts w:ascii="Arial" w:hAnsi="Arial" w:cs="Arial"/>
        </w:rPr>
        <w:t xml:space="preserve">ntervinientes en el proceso </w:t>
      </w:r>
      <w:r w:rsidR="00C816CA" w:rsidRPr="00C816CA">
        <w:rPr>
          <w:rFonts w:ascii="Arial" w:hAnsi="Arial" w:cs="Arial"/>
        </w:rPr>
        <w:t xml:space="preserve">penal a cargo de </w:t>
      </w:r>
      <w:r w:rsidR="006A1B7F" w:rsidRPr="00C816CA">
        <w:rPr>
          <w:rFonts w:ascii="Arial" w:hAnsi="Arial" w:cs="Arial"/>
        </w:rPr>
        <w:t xml:space="preserve">la </w:t>
      </w:r>
      <w:r w:rsidR="00E61BA5" w:rsidRPr="00C816CA">
        <w:rPr>
          <w:rFonts w:ascii="Arial" w:hAnsi="Arial" w:cs="Arial"/>
        </w:rPr>
        <w:t>fiscalía general</w:t>
      </w:r>
      <w:r w:rsidR="006A1B7F" w:rsidRPr="00C816CA">
        <w:rPr>
          <w:rFonts w:ascii="Arial" w:hAnsi="Arial" w:cs="Arial"/>
        </w:rPr>
        <w:t xml:space="preserve"> de la Nación.</w:t>
      </w:r>
    </w:p>
    <w:p w14:paraId="32734276" w14:textId="77777777" w:rsidR="00103A12" w:rsidRPr="00277FFE" w:rsidRDefault="00103A12" w:rsidP="001328BA">
      <w:pPr>
        <w:autoSpaceDE w:val="0"/>
        <w:autoSpaceDN w:val="0"/>
        <w:adjustRightInd w:val="0"/>
        <w:spacing w:after="0"/>
        <w:jc w:val="both"/>
        <w:rPr>
          <w:rFonts w:ascii="Arial" w:hAnsi="Arial" w:cs="Arial"/>
          <w:lang w:val="en-US"/>
        </w:rPr>
      </w:pPr>
    </w:p>
    <w:p w14:paraId="6D2A0822" w14:textId="446914F7" w:rsidR="00103A12" w:rsidRPr="001328BA" w:rsidRDefault="00682976" w:rsidP="001328BA">
      <w:pPr>
        <w:autoSpaceDE w:val="0"/>
        <w:autoSpaceDN w:val="0"/>
        <w:adjustRightInd w:val="0"/>
        <w:spacing w:after="0"/>
        <w:jc w:val="both"/>
        <w:rPr>
          <w:rFonts w:ascii="Arial" w:hAnsi="Arial" w:cs="Arial"/>
        </w:rPr>
      </w:pPr>
      <w:r>
        <w:rPr>
          <w:rFonts w:ascii="Arial" w:hAnsi="Arial" w:cs="Arial"/>
        </w:rPr>
        <w:t>Estimada</w:t>
      </w:r>
      <w:r w:rsidR="00103A12" w:rsidRPr="001328BA">
        <w:rPr>
          <w:rFonts w:ascii="Arial" w:hAnsi="Arial" w:cs="Arial"/>
        </w:rPr>
        <w:t xml:space="preserve"> </w:t>
      </w:r>
      <w:r>
        <w:rPr>
          <w:rFonts w:ascii="Arial" w:hAnsi="Arial" w:cs="Arial"/>
        </w:rPr>
        <w:t>Andrea</w:t>
      </w:r>
      <w:r w:rsidR="00103A12" w:rsidRPr="001328BA">
        <w:rPr>
          <w:rFonts w:ascii="Arial" w:hAnsi="Arial" w:cs="Arial"/>
        </w:rPr>
        <w:t xml:space="preserve">, </w:t>
      </w:r>
    </w:p>
    <w:p w14:paraId="12B27E40" w14:textId="77777777" w:rsidR="00103A12" w:rsidRPr="001328BA" w:rsidRDefault="00103A12" w:rsidP="001328BA">
      <w:pPr>
        <w:autoSpaceDE w:val="0"/>
        <w:autoSpaceDN w:val="0"/>
        <w:adjustRightInd w:val="0"/>
        <w:spacing w:after="0"/>
        <w:jc w:val="both"/>
        <w:rPr>
          <w:rFonts w:ascii="Arial" w:hAnsi="Arial" w:cs="Arial"/>
        </w:rPr>
      </w:pPr>
    </w:p>
    <w:p w14:paraId="7CFF1C1F" w14:textId="0AC97213" w:rsidR="001E296F" w:rsidRPr="001328BA" w:rsidRDefault="001E296F" w:rsidP="001328BA">
      <w:pPr>
        <w:autoSpaceDE w:val="0"/>
        <w:autoSpaceDN w:val="0"/>
        <w:adjustRightInd w:val="0"/>
        <w:spacing w:after="0"/>
        <w:jc w:val="both"/>
        <w:rPr>
          <w:rFonts w:ascii="Arial" w:hAnsi="Arial" w:cs="Arial"/>
        </w:rPr>
      </w:pPr>
      <w:r w:rsidRPr="001328BA">
        <w:rPr>
          <w:rFonts w:ascii="Arial" w:hAnsi="Arial" w:cs="Arial"/>
        </w:rPr>
        <w:t>De manera atenta y en el marco de nuestras competencias, esta Oficina emite concepto sobre el tema del asunto.</w:t>
      </w:r>
    </w:p>
    <w:p w14:paraId="61E6D6C8" w14:textId="77777777" w:rsidR="001E296F" w:rsidRPr="001328BA" w:rsidRDefault="001E296F" w:rsidP="001328BA">
      <w:pPr>
        <w:autoSpaceDE w:val="0"/>
        <w:autoSpaceDN w:val="0"/>
        <w:adjustRightInd w:val="0"/>
        <w:spacing w:after="0"/>
        <w:jc w:val="both"/>
        <w:rPr>
          <w:rFonts w:ascii="Arial" w:hAnsi="Arial" w:cs="Arial"/>
        </w:rPr>
      </w:pPr>
    </w:p>
    <w:p w14:paraId="6FCAAADE" w14:textId="5641EDD6" w:rsidR="001E296F" w:rsidRPr="001328BA" w:rsidRDefault="001E296F" w:rsidP="001328BA">
      <w:pPr>
        <w:autoSpaceDE w:val="0"/>
        <w:autoSpaceDN w:val="0"/>
        <w:adjustRightInd w:val="0"/>
        <w:spacing w:after="0"/>
        <w:jc w:val="both"/>
        <w:rPr>
          <w:rFonts w:ascii="Arial" w:hAnsi="Arial" w:cs="Arial"/>
          <w:lang w:val="es-CO"/>
        </w:rPr>
      </w:pPr>
      <w:r w:rsidRPr="001328BA">
        <w:rPr>
          <w:rFonts w:ascii="Arial" w:hAnsi="Arial" w:cs="Arial"/>
        </w:rPr>
        <w:t xml:space="preserve">Previo análisis del ordenamiento jurídico vigente y con fundamento en los artículos 23 de la Constitución Política, 26 del </w:t>
      </w:r>
      <w:r w:rsidR="006A1B7F" w:rsidRPr="001328BA">
        <w:rPr>
          <w:rFonts w:ascii="Arial" w:hAnsi="Arial" w:cs="Arial"/>
        </w:rPr>
        <w:t xml:space="preserve">Código </w:t>
      </w:r>
      <w:r w:rsidRPr="001328BA">
        <w:rPr>
          <w:rFonts w:ascii="Arial" w:hAnsi="Arial" w:cs="Arial"/>
        </w:rPr>
        <w:t>C</w:t>
      </w:r>
      <w:r w:rsidR="006A1B7F" w:rsidRPr="001328BA">
        <w:rPr>
          <w:rFonts w:ascii="Arial" w:hAnsi="Arial" w:cs="Arial"/>
        </w:rPr>
        <w:t>ivil</w:t>
      </w:r>
      <w:r w:rsidRPr="001328BA">
        <w:rPr>
          <w:rFonts w:ascii="Arial" w:hAnsi="Arial" w:cs="Arial"/>
        </w:rPr>
        <w:t>, 13 del C.P.A.C.A.</w:t>
      </w:r>
      <w:r w:rsidR="006A1B7F" w:rsidRPr="001328BA">
        <w:rPr>
          <w:rFonts w:ascii="Arial" w:hAnsi="Arial" w:cs="Arial"/>
        </w:rPr>
        <w:t xml:space="preserve"> (</w:t>
      </w:r>
      <w:r w:rsidRPr="001328BA">
        <w:rPr>
          <w:rFonts w:ascii="Arial" w:hAnsi="Arial" w:cs="Arial"/>
        </w:rPr>
        <w:t>sustituido por el artículo 1 de la Ley 1755 de 2015</w:t>
      </w:r>
      <w:r w:rsidR="006A1B7F" w:rsidRPr="001328BA">
        <w:rPr>
          <w:rFonts w:ascii="Arial" w:hAnsi="Arial" w:cs="Arial"/>
        </w:rPr>
        <w:t xml:space="preserve">) </w:t>
      </w:r>
      <w:r w:rsidRPr="001328BA">
        <w:rPr>
          <w:rFonts w:ascii="Arial" w:hAnsi="Arial" w:cs="Arial"/>
        </w:rPr>
        <w:t>y el numeral 4 del artículo 6 del Decreto 987 de 2012, esta Oficina da respuesta en los siguientes términos</w:t>
      </w:r>
      <w:r w:rsidR="006D28E5">
        <w:rPr>
          <w:rFonts w:ascii="Arial" w:hAnsi="Arial" w:cs="Arial"/>
          <w:lang w:val="es-MX"/>
        </w:rPr>
        <w:t>:</w:t>
      </w:r>
    </w:p>
    <w:p w14:paraId="4D09FC49" w14:textId="77777777" w:rsidR="001E296F" w:rsidRPr="001328BA" w:rsidRDefault="001E296F" w:rsidP="001328BA">
      <w:pPr>
        <w:spacing w:after="0"/>
        <w:ind w:right="-93"/>
        <w:contextualSpacing/>
        <w:jc w:val="both"/>
        <w:rPr>
          <w:rFonts w:ascii="Arial" w:hAnsi="Arial" w:cs="Arial"/>
          <w:lang w:val="es-MX"/>
        </w:rPr>
      </w:pPr>
    </w:p>
    <w:p w14:paraId="13205D41" w14:textId="5D3543C2" w:rsidR="001E296F" w:rsidRPr="00212273" w:rsidRDefault="001E296F" w:rsidP="001328BA">
      <w:pPr>
        <w:numPr>
          <w:ilvl w:val="0"/>
          <w:numId w:val="3"/>
        </w:numPr>
        <w:spacing w:after="0"/>
        <w:jc w:val="both"/>
        <w:rPr>
          <w:rFonts w:ascii="Arial" w:eastAsia="Times New Roman" w:hAnsi="Arial" w:cs="Arial"/>
          <w:lang w:val="es-CO" w:eastAsia="es-CO"/>
        </w:rPr>
      </w:pPr>
      <w:r w:rsidRPr="001328BA">
        <w:rPr>
          <w:rFonts w:ascii="Arial" w:eastAsia="Times New Roman" w:hAnsi="Arial" w:cs="Arial"/>
          <w:b/>
          <w:bCs/>
          <w:lang w:val="es-CO" w:eastAsia="es-CO"/>
        </w:rPr>
        <w:t>PROBLEMA JURÍDICO</w:t>
      </w:r>
    </w:p>
    <w:p w14:paraId="0A4058E2" w14:textId="0166A2B0" w:rsidR="00E14170" w:rsidRDefault="00E14170" w:rsidP="00E14170">
      <w:pPr>
        <w:spacing w:after="0"/>
        <w:jc w:val="both"/>
        <w:rPr>
          <w:rFonts w:ascii="Arial" w:eastAsia="Times New Roman" w:hAnsi="Arial" w:cs="Arial"/>
          <w:b/>
          <w:bCs/>
          <w:lang w:val="es-CO" w:eastAsia="es-CO"/>
        </w:rPr>
      </w:pPr>
    </w:p>
    <w:p w14:paraId="597BD7E8" w14:textId="7043E39F" w:rsidR="009E7E7B" w:rsidRPr="00212273" w:rsidRDefault="009E7E7B" w:rsidP="00E14170">
      <w:pPr>
        <w:spacing w:after="0"/>
        <w:jc w:val="both"/>
        <w:rPr>
          <w:rFonts w:ascii="Arial" w:eastAsia="Times New Roman" w:hAnsi="Arial" w:cs="Arial"/>
          <w:bCs/>
          <w:lang w:val="es-CO" w:eastAsia="es-CO"/>
        </w:rPr>
      </w:pPr>
      <w:r w:rsidRPr="00212273">
        <w:rPr>
          <w:rFonts w:ascii="Arial" w:eastAsia="Times New Roman" w:hAnsi="Arial" w:cs="Arial"/>
          <w:bCs/>
          <w:lang w:val="es-CO" w:eastAsia="es-CO"/>
        </w:rPr>
        <w:t>¿Los hijos de</w:t>
      </w:r>
      <w:r w:rsidR="00121EED">
        <w:rPr>
          <w:rFonts w:ascii="Arial" w:eastAsia="Times New Roman" w:hAnsi="Arial" w:cs="Arial"/>
          <w:bCs/>
          <w:lang w:val="es-CO" w:eastAsia="es-CO"/>
        </w:rPr>
        <w:t xml:space="preserve"> personas</w:t>
      </w:r>
      <w:r w:rsidRPr="00212273">
        <w:rPr>
          <w:rFonts w:ascii="Arial" w:eastAsia="Times New Roman" w:hAnsi="Arial" w:cs="Arial"/>
          <w:bCs/>
          <w:lang w:val="es-CO" w:eastAsia="es-CO"/>
        </w:rPr>
        <w:t xml:space="preserve"> beneficiari</w:t>
      </w:r>
      <w:r w:rsidR="00121EED">
        <w:rPr>
          <w:rFonts w:ascii="Arial" w:eastAsia="Times New Roman" w:hAnsi="Arial" w:cs="Arial"/>
          <w:bCs/>
          <w:lang w:val="es-CO" w:eastAsia="es-CO"/>
        </w:rPr>
        <w:t>a</w:t>
      </w:r>
      <w:r w:rsidRPr="00212273">
        <w:rPr>
          <w:rFonts w:ascii="Arial" w:eastAsia="Times New Roman" w:hAnsi="Arial" w:cs="Arial"/>
          <w:bCs/>
          <w:lang w:val="es-CO" w:eastAsia="es-CO"/>
        </w:rPr>
        <w:t>s del programa de protección a testigos, víctimas e intervinientes de la Fiscalía General de la Nación, pueden ingresar al servicio de cuidado y/o albergue del ICBF?</w:t>
      </w:r>
    </w:p>
    <w:p w14:paraId="10FE288F" w14:textId="77777777" w:rsidR="009E7E7B" w:rsidRDefault="009E7E7B" w:rsidP="00E14170">
      <w:pPr>
        <w:spacing w:after="0"/>
        <w:jc w:val="both"/>
        <w:rPr>
          <w:rFonts w:ascii="Arial" w:eastAsia="Times New Roman" w:hAnsi="Arial" w:cs="Arial"/>
          <w:b/>
          <w:bCs/>
          <w:lang w:val="es-CO" w:eastAsia="es-CO"/>
        </w:rPr>
      </w:pPr>
    </w:p>
    <w:p w14:paraId="18BD3675" w14:textId="77777777" w:rsidR="00DD740E" w:rsidRPr="001328BA" w:rsidRDefault="00DD740E" w:rsidP="001328BA">
      <w:pPr>
        <w:spacing w:after="0"/>
        <w:jc w:val="both"/>
        <w:rPr>
          <w:rFonts w:ascii="Arial" w:eastAsia="Times New Roman" w:hAnsi="Arial" w:cs="Arial"/>
          <w:i/>
          <w:iCs/>
          <w:lang w:val="es-CO" w:eastAsia="es-CO"/>
        </w:rPr>
      </w:pPr>
    </w:p>
    <w:p w14:paraId="39674571" w14:textId="77777777" w:rsidR="001E296F" w:rsidRPr="001328BA" w:rsidRDefault="001E296F" w:rsidP="001328BA">
      <w:pPr>
        <w:numPr>
          <w:ilvl w:val="0"/>
          <w:numId w:val="3"/>
        </w:numPr>
        <w:spacing w:after="0"/>
        <w:jc w:val="both"/>
        <w:rPr>
          <w:rFonts w:ascii="Arial" w:eastAsia="Times New Roman" w:hAnsi="Arial" w:cs="Arial"/>
          <w:lang w:val="es-CO" w:eastAsia="es-CO"/>
        </w:rPr>
      </w:pPr>
      <w:r w:rsidRPr="001328BA">
        <w:rPr>
          <w:rFonts w:ascii="Arial" w:eastAsia="Times New Roman" w:hAnsi="Arial" w:cs="Arial"/>
          <w:b/>
          <w:bCs/>
          <w:lang w:val="es-CO" w:eastAsia="es-CO"/>
        </w:rPr>
        <w:t>RUTA METODOLÓGICA PARA RESPONDER EL PROBLEMA JURÍDICO</w:t>
      </w:r>
    </w:p>
    <w:p w14:paraId="49DFCBE1" w14:textId="77777777" w:rsidR="001E296F" w:rsidRPr="001328BA" w:rsidRDefault="001E296F" w:rsidP="00212273">
      <w:pPr>
        <w:spacing w:after="0"/>
        <w:ind w:left="360"/>
        <w:jc w:val="both"/>
        <w:rPr>
          <w:rFonts w:ascii="Arial" w:eastAsia="Times New Roman" w:hAnsi="Arial" w:cs="Arial"/>
          <w:lang w:val="es-CO" w:eastAsia="es-CO"/>
        </w:rPr>
      </w:pPr>
    </w:p>
    <w:p w14:paraId="299D49B0" w14:textId="47CA5BC3" w:rsidR="001E296F" w:rsidRPr="001328BA" w:rsidRDefault="001E296F" w:rsidP="001328BA">
      <w:pPr>
        <w:spacing w:after="0"/>
        <w:jc w:val="both"/>
        <w:rPr>
          <w:rFonts w:ascii="Arial" w:eastAsia="Times New Roman" w:hAnsi="Arial" w:cs="Arial"/>
          <w:lang w:val="es-CO" w:eastAsia="es-CO"/>
        </w:rPr>
      </w:pPr>
      <w:r w:rsidRPr="001328BA">
        <w:rPr>
          <w:rFonts w:ascii="Arial" w:hAnsi="Arial" w:cs="Arial"/>
        </w:rPr>
        <w:t>Para dar respuesta a</w:t>
      </w:r>
      <w:r w:rsidR="00807B26" w:rsidRPr="001328BA">
        <w:rPr>
          <w:rFonts w:ascii="Arial" w:hAnsi="Arial" w:cs="Arial"/>
        </w:rPr>
        <w:t xml:space="preserve"> los</w:t>
      </w:r>
      <w:r w:rsidRPr="001328BA">
        <w:rPr>
          <w:rFonts w:ascii="Arial" w:hAnsi="Arial" w:cs="Arial"/>
        </w:rPr>
        <w:t xml:space="preserve"> problema</w:t>
      </w:r>
      <w:r w:rsidR="00807B26" w:rsidRPr="001328BA">
        <w:rPr>
          <w:rFonts w:ascii="Arial" w:hAnsi="Arial" w:cs="Arial"/>
        </w:rPr>
        <w:t>s</w:t>
      </w:r>
      <w:r w:rsidRPr="001328BA">
        <w:rPr>
          <w:rFonts w:ascii="Arial" w:hAnsi="Arial" w:cs="Arial"/>
        </w:rPr>
        <w:t xml:space="preserve"> jurídico</w:t>
      </w:r>
      <w:r w:rsidR="00807B26" w:rsidRPr="001328BA">
        <w:rPr>
          <w:rFonts w:ascii="Arial" w:hAnsi="Arial" w:cs="Arial"/>
        </w:rPr>
        <w:t>s planteados por la Dirección de Protección,</w:t>
      </w:r>
      <w:r w:rsidRPr="001328BA">
        <w:rPr>
          <w:rFonts w:ascii="Arial" w:hAnsi="Arial" w:cs="Arial"/>
        </w:rPr>
        <w:t xml:space="preserve"> se realizará una breve referencia a los siguientes temas: (i) antecedentes de la solicitud</w:t>
      </w:r>
      <w:r w:rsidR="00EC707F">
        <w:rPr>
          <w:rFonts w:ascii="Arial" w:hAnsi="Arial" w:cs="Arial"/>
        </w:rPr>
        <w:t>;</w:t>
      </w:r>
      <w:r w:rsidRPr="001328BA">
        <w:rPr>
          <w:rFonts w:ascii="Arial" w:hAnsi="Arial" w:cs="Arial"/>
        </w:rPr>
        <w:t xml:space="preserve"> (ii) marco jurídico aplicable; (iii) análisis</w:t>
      </w:r>
      <w:r w:rsidR="00121EED">
        <w:rPr>
          <w:rFonts w:ascii="Arial" w:hAnsi="Arial" w:cs="Arial"/>
        </w:rPr>
        <w:t xml:space="preserve"> jurídico del </w:t>
      </w:r>
      <w:r w:rsidR="00EC707F">
        <w:rPr>
          <w:rFonts w:ascii="Arial" w:hAnsi="Arial" w:cs="Arial"/>
        </w:rPr>
        <w:t>s</w:t>
      </w:r>
      <w:r w:rsidR="00121EED">
        <w:rPr>
          <w:rFonts w:ascii="Arial" w:hAnsi="Arial" w:cs="Arial"/>
        </w:rPr>
        <w:t xml:space="preserve">ervicio de cuidado y/o albergue de </w:t>
      </w:r>
      <w:r w:rsidR="00EC707F">
        <w:rPr>
          <w:rFonts w:ascii="Arial" w:hAnsi="Arial" w:cs="Arial"/>
        </w:rPr>
        <w:t>niñas, niños y adolescentes (</w:t>
      </w:r>
      <w:r w:rsidR="00121EED">
        <w:rPr>
          <w:rFonts w:ascii="Arial" w:hAnsi="Arial" w:cs="Arial"/>
        </w:rPr>
        <w:t>NNA</w:t>
      </w:r>
      <w:r w:rsidR="00EC707F">
        <w:rPr>
          <w:rFonts w:ascii="Arial" w:hAnsi="Arial" w:cs="Arial"/>
        </w:rPr>
        <w:t>),</w:t>
      </w:r>
      <w:r w:rsidR="00121EED">
        <w:rPr>
          <w:rFonts w:ascii="Arial" w:hAnsi="Arial" w:cs="Arial"/>
        </w:rPr>
        <w:t xml:space="preserve"> </w:t>
      </w:r>
      <w:r w:rsidR="00EC707F">
        <w:rPr>
          <w:rFonts w:ascii="Arial" w:hAnsi="Arial" w:cs="Arial"/>
        </w:rPr>
        <w:t>p</w:t>
      </w:r>
      <w:r w:rsidR="00121EED">
        <w:rPr>
          <w:rFonts w:ascii="Arial" w:hAnsi="Arial" w:cs="Arial"/>
        </w:rPr>
        <w:t xml:space="preserve">rograma de </w:t>
      </w:r>
      <w:r w:rsidR="00EC707F">
        <w:rPr>
          <w:rFonts w:ascii="Arial" w:hAnsi="Arial" w:cs="Arial"/>
        </w:rPr>
        <w:t>p</w:t>
      </w:r>
      <w:r w:rsidR="00121EED">
        <w:rPr>
          <w:rFonts w:ascii="Arial" w:hAnsi="Arial" w:cs="Arial"/>
        </w:rPr>
        <w:t xml:space="preserve">rotección a </w:t>
      </w:r>
      <w:r w:rsidR="00EC707F">
        <w:rPr>
          <w:rFonts w:ascii="Arial" w:hAnsi="Arial" w:cs="Arial"/>
        </w:rPr>
        <w:t>t</w:t>
      </w:r>
      <w:r w:rsidR="00121EED">
        <w:rPr>
          <w:rFonts w:ascii="Arial" w:hAnsi="Arial" w:cs="Arial"/>
        </w:rPr>
        <w:t xml:space="preserve">estigos y </w:t>
      </w:r>
      <w:r w:rsidR="00EC707F">
        <w:rPr>
          <w:rFonts w:ascii="Arial" w:hAnsi="Arial" w:cs="Arial"/>
        </w:rPr>
        <w:t>c</w:t>
      </w:r>
      <w:r w:rsidR="00121EED">
        <w:rPr>
          <w:rFonts w:ascii="Arial" w:hAnsi="Arial" w:cs="Arial"/>
        </w:rPr>
        <w:t>oncepto 061 de 2014 del ICBF</w:t>
      </w:r>
      <w:r w:rsidRPr="001328BA">
        <w:rPr>
          <w:rFonts w:ascii="Arial" w:hAnsi="Arial" w:cs="Arial"/>
        </w:rPr>
        <w:t xml:space="preserve"> y, finalmente, (iv) conclusiones</w:t>
      </w:r>
      <w:r w:rsidR="00121EED">
        <w:rPr>
          <w:rFonts w:ascii="Arial" w:hAnsi="Arial" w:cs="Arial"/>
        </w:rPr>
        <w:t xml:space="preserve"> y recomendaciones</w:t>
      </w:r>
      <w:r w:rsidRPr="001328BA">
        <w:rPr>
          <w:rFonts w:ascii="Arial" w:hAnsi="Arial" w:cs="Arial"/>
        </w:rPr>
        <w:t>.</w:t>
      </w:r>
    </w:p>
    <w:p w14:paraId="12209B57" w14:textId="77777777" w:rsidR="001E296F" w:rsidRPr="001328BA" w:rsidRDefault="001E296F" w:rsidP="001328BA">
      <w:pPr>
        <w:spacing w:after="0"/>
        <w:jc w:val="both"/>
        <w:rPr>
          <w:rFonts w:ascii="Arial" w:eastAsia="Times New Roman" w:hAnsi="Arial" w:cs="Arial"/>
          <w:lang w:val="es-CO" w:eastAsia="es-CO"/>
        </w:rPr>
      </w:pPr>
    </w:p>
    <w:p w14:paraId="07F40724" w14:textId="77777777" w:rsidR="001E296F" w:rsidRPr="001328BA" w:rsidRDefault="001E296F" w:rsidP="001328BA">
      <w:pPr>
        <w:spacing w:after="0"/>
        <w:jc w:val="both"/>
        <w:rPr>
          <w:rFonts w:ascii="Arial" w:eastAsia="Times New Roman" w:hAnsi="Arial" w:cs="Arial"/>
          <w:b/>
          <w:bCs/>
          <w:lang w:val="es-CO" w:eastAsia="es-CO"/>
        </w:rPr>
      </w:pPr>
      <w:r w:rsidRPr="001328BA">
        <w:rPr>
          <w:rFonts w:ascii="Arial" w:eastAsia="Times New Roman" w:hAnsi="Arial" w:cs="Arial"/>
          <w:b/>
          <w:bCs/>
          <w:lang w:val="es-CO" w:eastAsia="es-CO"/>
        </w:rPr>
        <w:t xml:space="preserve">2.1 ANTECEDENTES DE LA SOLICITUD </w:t>
      </w:r>
    </w:p>
    <w:p w14:paraId="37C29BD6" w14:textId="77777777" w:rsidR="001E296F" w:rsidRPr="001328BA" w:rsidRDefault="001E296F" w:rsidP="001328BA">
      <w:pPr>
        <w:spacing w:after="0"/>
        <w:jc w:val="both"/>
        <w:rPr>
          <w:rFonts w:ascii="Arial" w:eastAsia="Times New Roman" w:hAnsi="Arial" w:cs="Arial"/>
          <w:lang w:val="es-CO" w:eastAsia="es-CO"/>
        </w:rPr>
      </w:pPr>
    </w:p>
    <w:p w14:paraId="76ADF000" w14:textId="77777777" w:rsidR="00E14170" w:rsidRDefault="00E14170" w:rsidP="00E14170">
      <w:pPr>
        <w:autoSpaceDE w:val="0"/>
        <w:autoSpaceDN w:val="0"/>
        <w:adjustRightInd w:val="0"/>
        <w:jc w:val="both"/>
        <w:rPr>
          <w:rFonts w:eastAsiaTheme="minorHAnsi"/>
          <w:color w:val="000000"/>
          <w:lang w:val="es-CO"/>
        </w:rPr>
      </w:pPr>
      <w:r>
        <w:rPr>
          <w:rFonts w:ascii="Arial" w:hAnsi="Arial" w:cs="Arial"/>
          <w:color w:val="000000"/>
        </w:rPr>
        <w:t xml:space="preserve">Mediante </w:t>
      </w:r>
      <w:r>
        <w:rPr>
          <w:rFonts w:ascii="Arial" w:hAnsi="Arial" w:cs="Arial"/>
          <w:color w:val="000000"/>
          <w:lang w:val="es-MX"/>
        </w:rPr>
        <w:t>memorando No. </w:t>
      </w:r>
      <w:r>
        <w:rPr>
          <w:rFonts w:ascii="Arial" w:hAnsi="Arial" w:cs="Arial"/>
          <w:color w:val="000000"/>
        </w:rPr>
        <w:t xml:space="preserve">202120000000077753, radicado en esta Oficina el 24 de junio de 2021, la Dirección de Protección solicitó resolver cuatro (4) interrogantes orientados a </w:t>
      </w:r>
      <w:r>
        <w:rPr>
          <w:rFonts w:ascii="Arial" w:hAnsi="Arial" w:cs="Arial"/>
          <w:color w:val="000000"/>
        </w:rPr>
        <w:lastRenderedPageBreak/>
        <w:t>identificar el mecanismo idóneo, legal y adecuado para que los niños, niñas y adolescentes que transitoriamente quedan sin la custodia de sus padres en cumplimiento de un deber cívico con la justicia penal, puedan ser atendidos: </w:t>
      </w:r>
    </w:p>
    <w:p w14:paraId="025BD193" w14:textId="77777777" w:rsidR="00E14170" w:rsidRDefault="00E14170" w:rsidP="00212273">
      <w:pPr>
        <w:jc w:val="both"/>
        <w:rPr>
          <w:color w:val="000000"/>
        </w:rPr>
      </w:pPr>
      <w:r>
        <w:rPr>
          <w:rFonts w:ascii="Arial" w:hAnsi="Arial" w:cs="Arial"/>
          <w:color w:val="000000"/>
        </w:rPr>
        <w:t>1. ¿Es posible que los niños, niñas y adolescentes, hijos de padres que cuenten con medida de protección, dentro del programa de protección a testigos, victimas e intervinientes de la Fiscalía General de la Nación, puedan ser vinculados dentro de los servicios de cuidado y albergue, asumiendo el costo y la seguridad la Fiscalía General de la Nación? Si esto es así ¿debe modificarse el artículo 5 de la Resolución No. 5235 del 30 de abril de 2018?  </w:t>
      </w:r>
    </w:p>
    <w:p w14:paraId="1783A69B" w14:textId="77777777" w:rsidR="00E14170" w:rsidRDefault="00E14170" w:rsidP="00212273">
      <w:pPr>
        <w:jc w:val="both"/>
        <w:rPr>
          <w:color w:val="000000"/>
        </w:rPr>
      </w:pPr>
      <w:r>
        <w:rPr>
          <w:rFonts w:ascii="Arial" w:hAnsi="Arial" w:cs="Arial"/>
          <w:color w:val="000000"/>
        </w:rPr>
        <w:t>2. Si por alguna razón no es posible la atención en el servicio de cuidado y albergue ¿puede permitirse la atención transitoria de esta población en cualquiera de las unidades de servicio para el restablecimiento de derechos que tiene contratadas el ICBF con el auspicio de la Dirección Nacional de Protección y asistencia de la Fiscalía General de la Nación?  </w:t>
      </w:r>
    </w:p>
    <w:p w14:paraId="309B569D" w14:textId="740D58F3" w:rsidR="00E14170" w:rsidRDefault="00E14170" w:rsidP="00212273">
      <w:pPr>
        <w:jc w:val="both"/>
        <w:rPr>
          <w:color w:val="000000"/>
        </w:rPr>
      </w:pPr>
      <w:r>
        <w:rPr>
          <w:rFonts w:ascii="Arial" w:hAnsi="Arial" w:cs="Arial"/>
          <w:color w:val="000000"/>
        </w:rPr>
        <w:t xml:space="preserve">3. ¿Está en el marco de las competencias del ICBF coadyuvar a la Dirección Nacional de Protección y asistencia de la Fiscalía General de la Nación con las gestiones con las </w:t>
      </w:r>
      <w:r w:rsidR="00B8635A">
        <w:rPr>
          <w:rFonts w:ascii="Arial" w:hAnsi="Arial" w:cs="Arial"/>
          <w:color w:val="000000"/>
        </w:rPr>
        <w:t>a</w:t>
      </w:r>
      <w:r>
        <w:rPr>
          <w:rFonts w:ascii="Arial" w:hAnsi="Arial" w:cs="Arial"/>
          <w:color w:val="000000"/>
        </w:rPr>
        <w:t xml:space="preserve">lcaldías y </w:t>
      </w:r>
      <w:r w:rsidR="00B8635A">
        <w:rPr>
          <w:rFonts w:ascii="Arial" w:hAnsi="Arial" w:cs="Arial"/>
          <w:color w:val="000000"/>
        </w:rPr>
        <w:t>g</w:t>
      </w:r>
      <w:r>
        <w:rPr>
          <w:rFonts w:ascii="Arial" w:hAnsi="Arial" w:cs="Arial"/>
          <w:color w:val="000000"/>
        </w:rPr>
        <w:t xml:space="preserve">obernaciones para que en el marco de la protección integral concurran con el cuidado de los niños, niñas y adolescentes beneficiarios del </w:t>
      </w:r>
      <w:r w:rsidR="00B8635A">
        <w:rPr>
          <w:rFonts w:ascii="Arial" w:hAnsi="Arial" w:cs="Arial"/>
          <w:color w:val="000000"/>
        </w:rPr>
        <w:t>p</w:t>
      </w:r>
      <w:r>
        <w:rPr>
          <w:rFonts w:ascii="Arial" w:hAnsi="Arial" w:cs="Arial"/>
          <w:color w:val="000000"/>
        </w:rPr>
        <w:t xml:space="preserve">rograma de </w:t>
      </w:r>
      <w:r w:rsidR="00B8635A">
        <w:rPr>
          <w:rFonts w:ascii="Arial" w:hAnsi="Arial" w:cs="Arial"/>
          <w:color w:val="000000"/>
        </w:rPr>
        <w:t>p</w:t>
      </w:r>
      <w:r>
        <w:rPr>
          <w:rFonts w:ascii="Arial" w:hAnsi="Arial" w:cs="Arial"/>
          <w:color w:val="000000"/>
        </w:rPr>
        <w:t xml:space="preserve">rotección a </w:t>
      </w:r>
      <w:r w:rsidR="00B8635A">
        <w:rPr>
          <w:rFonts w:ascii="Arial" w:hAnsi="Arial" w:cs="Arial"/>
          <w:color w:val="000000"/>
        </w:rPr>
        <w:t>v</w:t>
      </w:r>
      <w:r>
        <w:rPr>
          <w:rFonts w:ascii="Arial" w:hAnsi="Arial" w:cs="Arial"/>
          <w:color w:val="000000"/>
        </w:rPr>
        <w:t xml:space="preserve">íctimas y </w:t>
      </w:r>
      <w:r w:rsidR="00B8635A">
        <w:rPr>
          <w:rFonts w:ascii="Arial" w:hAnsi="Arial" w:cs="Arial"/>
          <w:color w:val="000000"/>
        </w:rPr>
        <w:t>t</w:t>
      </w:r>
      <w:r>
        <w:rPr>
          <w:rFonts w:ascii="Arial" w:hAnsi="Arial" w:cs="Arial"/>
          <w:color w:val="000000"/>
        </w:rPr>
        <w:t>estigos de la Fiscalía General de la Nación?  </w:t>
      </w:r>
    </w:p>
    <w:p w14:paraId="52568865" w14:textId="77777777" w:rsidR="00E14170" w:rsidRDefault="00E14170" w:rsidP="00212273">
      <w:pPr>
        <w:jc w:val="both"/>
        <w:rPr>
          <w:color w:val="000000"/>
        </w:rPr>
      </w:pPr>
      <w:r>
        <w:rPr>
          <w:rFonts w:ascii="Arial" w:hAnsi="Arial" w:cs="Arial"/>
          <w:color w:val="000000"/>
        </w:rPr>
        <w:t>4. ¿Le corresponde al ICBF emitir un lineamiento específico estableciendo el tipo de atención transitoria que se requiere, atención costeada por la Dirección de protección y Asistencia de la Fiscalía General de la Nación y operado por el ICBF? </w:t>
      </w:r>
    </w:p>
    <w:p w14:paraId="25DEE1ED" w14:textId="223560E8" w:rsidR="00DD740E" w:rsidRPr="001328BA" w:rsidRDefault="00807B26" w:rsidP="001328BA">
      <w:pPr>
        <w:jc w:val="both"/>
        <w:rPr>
          <w:rFonts w:ascii="Arial" w:hAnsi="Arial" w:cs="Arial"/>
        </w:rPr>
      </w:pPr>
      <w:r w:rsidRPr="001328BA">
        <w:rPr>
          <w:rFonts w:ascii="Arial" w:hAnsi="Arial" w:cs="Arial"/>
          <w:color w:val="000000"/>
        </w:rPr>
        <w:t xml:space="preserve">Como sustento de dicha solicitud </w:t>
      </w:r>
      <w:r w:rsidR="001328BA">
        <w:rPr>
          <w:rFonts w:ascii="Arial" w:hAnsi="Arial" w:cs="Arial"/>
          <w:color w:val="000000"/>
        </w:rPr>
        <w:t xml:space="preserve">la Dirección de Protección </w:t>
      </w:r>
      <w:r w:rsidR="00BB3986" w:rsidRPr="001328BA">
        <w:rPr>
          <w:rFonts w:ascii="Arial" w:hAnsi="Arial" w:cs="Arial"/>
          <w:color w:val="000000"/>
        </w:rPr>
        <w:t xml:space="preserve">señala </w:t>
      </w:r>
      <w:r w:rsidRPr="001328BA">
        <w:rPr>
          <w:rFonts w:ascii="Arial" w:hAnsi="Arial" w:cs="Arial"/>
          <w:color w:val="000000"/>
        </w:rPr>
        <w:t>que</w:t>
      </w:r>
      <w:r w:rsidR="00AA61A8" w:rsidRPr="001328BA">
        <w:rPr>
          <w:rFonts w:ascii="Arial" w:hAnsi="Arial" w:cs="Arial"/>
          <w:color w:val="000000"/>
        </w:rPr>
        <w:t xml:space="preserve"> </w:t>
      </w:r>
      <w:r w:rsidR="00DD740E" w:rsidRPr="001328BA">
        <w:rPr>
          <w:rFonts w:ascii="Arial" w:hAnsi="Arial" w:cs="Arial"/>
          <w:color w:val="000000"/>
        </w:rPr>
        <w:t xml:space="preserve">el </w:t>
      </w:r>
      <w:r w:rsidR="00DD740E" w:rsidRPr="001328BA">
        <w:rPr>
          <w:rFonts w:ascii="Arial" w:hAnsi="Arial" w:cs="Arial"/>
        </w:rPr>
        <w:t>Convenio No. 0990 del 16 de marzo de 2016, suscrito entre el ICBF y la FGN, se desarrolla a partir de cinco líneas de trabajo</w:t>
      </w:r>
      <w:r w:rsidR="007976CE">
        <w:rPr>
          <w:rFonts w:ascii="Arial" w:hAnsi="Arial" w:cs="Arial"/>
        </w:rPr>
        <w:t>. L</w:t>
      </w:r>
      <w:r w:rsidR="00DD740E" w:rsidRPr="001328BA">
        <w:rPr>
          <w:rFonts w:ascii="Arial" w:hAnsi="Arial" w:cs="Arial"/>
        </w:rPr>
        <w:t xml:space="preserve">a cuarta línea corresponde al </w:t>
      </w:r>
      <w:r w:rsidR="00DD740E" w:rsidRPr="001328BA">
        <w:rPr>
          <w:rFonts w:ascii="Arial" w:hAnsi="Arial" w:cs="Arial"/>
          <w:b/>
          <w:bCs/>
        </w:rPr>
        <w:t>PROGRAMA DE PROTECCIÓN A TESTIGOS, VÍCTIMAS E INTERVINIENTES EN EL PROCESO</w:t>
      </w:r>
      <w:r w:rsidR="00DD740E" w:rsidRPr="001328BA">
        <w:rPr>
          <w:rFonts w:ascii="Arial" w:hAnsi="Arial" w:cs="Arial"/>
        </w:rPr>
        <w:t xml:space="preserve">. Dentro de las obligaciones comunes se establecieron las siguientes: </w:t>
      </w:r>
    </w:p>
    <w:p w14:paraId="666448E6" w14:textId="7A3763CA" w:rsidR="0036525F" w:rsidRPr="001328BA" w:rsidRDefault="00DD740E" w:rsidP="001328BA">
      <w:pPr>
        <w:pStyle w:val="Prrafodelista"/>
        <w:numPr>
          <w:ilvl w:val="0"/>
          <w:numId w:val="19"/>
        </w:numPr>
        <w:spacing w:after="0"/>
        <w:jc w:val="both"/>
        <w:rPr>
          <w:rFonts w:ascii="Arial" w:hAnsi="Arial" w:cs="Arial"/>
        </w:rPr>
      </w:pPr>
      <w:r w:rsidRPr="001328BA">
        <w:rPr>
          <w:rFonts w:ascii="Arial" w:hAnsi="Arial" w:cs="Arial"/>
        </w:rPr>
        <w:t xml:space="preserve">Adelantar las acciones conjuntas y coordinadas necesarias para garantizar el disfrute y ejercicio de los derechos y/o </w:t>
      </w:r>
      <w:r w:rsidR="00A9211C">
        <w:rPr>
          <w:rFonts w:ascii="Arial" w:hAnsi="Arial" w:cs="Arial"/>
        </w:rPr>
        <w:t xml:space="preserve">su </w:t>
      </w:r>
      <w:r w:rsidRPr="001328BA">
        <w:rPr>
          <w:rFonts w:ascii="Arial" w:hAnsi="Arial" w:cs="Arial"/>
        </w:rPr>
        <w:t xml:space="preserve">restablecimiento </w:t>
      </w:r>
      <w:r w:rsidR="00A9211C">
        <w:rPr>
          <w:rFonts w:ascii="Arial" w:hAnsi="Arial" w:cs="Arial"/>
        </w:rPr>
        <w:t xml:space="preserve">a </w:t>
      </w:r>
      <w:r w:rsidRPr="001328BA">
        <w:rPr>
          <w:rFonts w:ascii="Arial" w:hAnsi="Arial" w:cs="Arial"/>
        </w:rPr>
        <w:t>los niños, niñas y adolescentes que se encuentren vinculados al programa de protección a testigos, víctimas e intervinientes en el proceso.</w:t>
      </w:r>
    </w:p>
    <w:p w14:paraId="728E0907" w14:textId="4965EDE5" w:rsidR="00DD740E" w:rsidRPr="001328BA" w:rsidRDefault="00DD740E" w:rsidP="001328BA">
      <w:pPr>
        <w:spacing w:after="0"/>
        <w:jc w:val="both"/>
        <w:rPr>
          <w:rFonts w:ascii="Arial" w:hAnsi="Arial" w:cs="Arial"/>
        </w:rPr>
      </w:pPr>
      <w:r w:rsidRPr="001328BA">
        <w:rPr>
          <w:rFonts w:ascii="Arial" w:hAnsi="Arial" w:cs="Arial"/>
        </w:rPr>
        <w:t xml:space="preserve"> </w:t>
      </w:r>
    </w:p>
    <w:p w14:paraId="4DFD39C5" w14:textId="1D878E6A" w:rsidR="00DD740E" w:rsidRPr="001328BA" w:rsidRDefault="00DD740E" w:rsidP="001328BA">
      <w:pPr>
        <w:pStyle w:val="Prrafodelista"/>
        <w:numPr>
          <w:ilvl w:val="0"/>
          <w:numId w:val="19"/>
        </w:numPr>
        <w:spacing w:after="0"/>
        <w:jc w:val="both"/>
        <w:rPr>
          <w:rFonts w:ascii="Arial" w:hAnsi="Arial" w:cs="Arial"/>
        </w:rPr>
      </w:pPr>
      <w:r w:rsidRPr="001328BA">
        <w:rPr>
          <w:rFonts w:ascii="Arial" w:hAnsi="Arial" w:cs="Arial"/>
        </w:rPr>
        <w:t xml:space="preserve">Definir y gestionar mecanismos de articulación para la atención de las niñas, niños adolescentes incorporados al programa de protección a víctimas e intervinientes en el proceso de la </w:t>
      </w:r>
      <w:r w:rsidR="00BB3986">
        <w:rPr>
          <w:rFonts w:ascii="Arial" w:hAnsi="Arial" w:cs="Arial"/>
        </w:rPr>
        <w:t>F</w:t>
      </w:r>
      <w:r w:rsidRPr="001328BA">
        <w:rPr>
          <w:rFonts w:ascii="Arial" w:hAnsi="Arial" w:cs="Arial"/>
        </w:rPr>
        <w:t>iscalía, en los casos que requieran de una atención especial.</w:t>
      </w:r>
    </w:p>
    <w:p w14:paraId="069E0786" w14:textId="77777777" w:rsidR="00DD740E" w:rsidRPr="001328BA" w:rsidRDefault="00DD740E" w:rsidP="001328BA">
      <w:pPr>
        <w:spacing w:after="0"/>
        <w:jc w:val="both"/>
        <w:rPr>
          <w:rFonts w:ascii="Arial" w:hAnsi="Arial" w:cs="Arial"/>
        </w:rPr>
      </w:pPr>
    </w:p>
    <w:p w14:paraId="3B12B18A" w14:textId="1CE04FD8" w:rsidR="00C93C4E" w:rsidRPr="001328BA" w:rsidRDefault="00C93C4E" w:rsidP="00C93C4E">
      <w:pPr>
        <w:spacing w:after="0"/>
        <w:jc w:val="both"/>
        <w:rPr>
          <w:rFonts w:ascii="Arial" w:hAnsi="Arial" w:cs="Arial"/>
        </w:rPr>
      </w:pPr>
      <w:r>
        <w:rPr>
          <w:rFonts w:ascii="Arial" w:hAnsi="Arial" w:cs="Arial"/>
        </w:rPr>
        <w:t xml:space="preserve">Señala la Dirección de Protección que </w:t>
      </w:r>
      <w:r w:rsidRPr="005A146F">
        <w:rPr>
          <w:rFonts w:ascii="Arial" w:hAnsi="Arial" w:cs="Arial"/>
        </w:rPr>
        <w:t>“</w:t>
      </w:r>
      <w:r w:rsidRPr="005A146F">
        <w:rPr>
          <w:rFonts w:ascii="ArialMT" w:eastAsiaTheme="minorHAnsi" w:hAnsi="ArialMT" w:cs="ArialMT"/>
          <w:lang w:val="es-CO"/>
        </w:rPr>
        <w:t>desde el año 2010 y hasta el 02 de mayo de 2014, fueron ubicados temporalmente en</w:t>
      </w:r>
      <w:r w:rsidRPr="00C93C4E">
        <w:rPr>
          <w:rFonts w:ascii="ArialMT" w:eastAsiaTheme="minorHAnsi" w:hAnsi="ArialMT" w:cs="ArialMT"/>
          <w:lang w:val="es-CO"/>
        </w:rPr>
        <w:t xml:space="preserve"> centros u hogares asignados por el ICBF por las </w:t>
      </w:r>
      <w:r w:rsidRPr="00C93C4E">
        <w:rPr>
          <w:rFonts w:ascii="ArialMT" w:eastAsiaTheme="minorHAnsi" w:hAnsi="ArialMT" w:cs="ArialMT"/>
          <w:lang w:val="es-CO"/>
        </w:rPr>
        <w:lastRenderedPageBreak/>
        <w:t>personas que tenían como enlace tanto en el ICBF como en el Programa de protección de la Fiscalía”.</w:t>
      </w:r>
    </w:p>
    <w:p w14:paraId="674C3555" w14:textId="77777777" w:rsidR="00DD740E" w:rsidRPr="001328BA" w:rsidRDefault="00DD740E" w:rsidP="001328BA">
      <w:pPr>
        <w:spacing w:after="0"/>
        <w:jc w:val="both"/>
        <w:rPr>
          <w:rFonts w:ascii="Arial" w:hAnsi="Arial" w:cs="Arial"/>
        </w:rPr>
      </w:pPr>
    </w:p>
    <w:p w14:paraId="62A258CB" w14:textId="3D37A203" w:rsidR="00930A2E" w:rsidRDefault="00DD740E" w:rsidP="001328BA">
      <w:pPr>
        <w:spacing w:after="0"/>
        <w:jc w:val="both"/>
        <w:rPr>
          <w:rFonts w:ascii="Arial" w:hAnsi="Arial" w:cs="Arial"/>
        </w:rPr>
      </w:pPr>
      <w:r w:rsidRPr="001328BA">
        <w:rPr>
          <w:rFonts w:ascii="Arial" w:hAnsi="Arial" w:cs="Arial"/>
        </w:rPr>
        <w:t>El 2 de mayo de 2014,</w:t>
      </w:r>
      <w:r w:rsidR="004A3E48">
        <w:rPr>
          <w:rFonts w:ascii="Arial" w:hAnsi="Arial" w:cs="Arial"/>
        </w:rPr>
        <w:t xml:space="preserve"> mediante Concepto </w:t>
      </w:r>
      <w:r w:rsidR="00182D64">
        <w:rPr>
          <w:rFonts w:ascii="Arial" w:hAnsi="Arial" w:cs="Arial"/>
        </w:rPr>
        <w:t>061</w:t>
      </w:r>
      <w:r w:rsidRPr="001328BA">
        <w:rPr>
          <w:rFonts w:ascii="Arial" w:hAnsi="Arial" w:cs="Arial"/>
        </w:rPr>
        <w:t xml:space="preserve"> </w:t>
      </w:r>
      <w:r w:rsidR="00252328">
        <w:rPr>
          <w:rFonts w:ascii="Arial" w:hAnsi="Arial" w:cs="Arial"/>
        </w:rPr>
        <w:t>esta</w:t>
      </w:r>
      <w:r w:rsidR="00252328" w:rsidRPr="001328BA">
        <w:rPr>
          <w:rFonts w:ascii="Arial" w:hAnsi="Arial" w:cs="Arial"/>
        </w:rPr>
        <w:t xml:space="preserve"> </w:t>
      </w:r>
      <w:r w:rsidRPr="001328BA">
        <w:rPr>
          <w:rFonts w:ascii="Arial" w:hAnsi="Arial" w:cs="Arial"/>
        </w:rPr>
        <w:t xml:space="preserve">Oficina conceptuó que “no es procedente que el ICBF ubique transitoriamente en sus modalidades de protección a los niños, niñas y los adolescentes, </w:t>
      </w:r>
      <w:r w:rsidR="000D04F2">
        <w:rPr>
          <w:rFonts w:ascii="Arial" w:hAnsi="Arial" w:cs="Arial"/>
        </w:rPr>
        <w:t xml:space="preserve">que son </w:t>
      </w:r>
      <w:r w:rsidRPr="001328BA">
        <w:rPr>
          <w:rFonts w:ascii="Arial" w:hAnsi="Arial" w:cs="Arial"/>
        </w:rPr>
        <w:t xml:space="preserve">hijos de las personas beneficiarias del Programa de Protección a Testigos de la Fiscalía General de la </w:t>
      </w:r>
      <w:r w:rsidR="00A9211C">
        <w:rPr>
          <w:rFonts w:ascii="Arial" w:hAnsi="Arial" w:cs="Arial"/>
        </w:rPr>
        <w:t>N</w:t>
      </w:r>
      <w:r w:rsidRPr="001328BA">
        <w:rPr>
          <w:rFonts w:ascii="Arial" w:hAnsi="Arial" w:cs="Arial"/>
        </w:rPr>
        <w:t xml:space="preserve">ación, toda vez que </w:t>
      </w:r>
      <w:r w:rsidR="00930A2E">
        <w:rPr>
          <w:rFonts w:ascii="Arial" w:hAnsi="Arial" w:cs="Arial"/>
        </w:rPr>
        <w:t xml:space="preserve">ello </w:t>
      </w:r>
      <w:r w:rsidRPr="001328BA">
        <w:rPr>
          <w:rFonts w:ascii="Arial" w:hAnsi="Arial" w:cs="Arial"/>
        </w:rPr>
        <w:t>es una competencia exclusiva del ente investigador</w:t>
      </w:r>
      <w:r w:rsidR="00A9211C">
        <w:rPr>
          <w:rFonts w:ascii="Arial" w:hAnsi="Arial" w:cs="Arial"/>
        </w:rPr>
        <w:t xml:space="preserve">. </w:t>
      </w:r>
      <w:r w:rsidRPr="001328BA">
        <w:rPr>
          <w:rFonts w:ascii="Arial" w:hAnsi="Arial" w:cs="Arial"/>
        </w:rPr>
        <w:t>Adicionalmente, no es posible justificar el ingreso de estos menores de edad a los servicios de protección del ICBF, toda vez que no tienen sus derechos inobservados, amenazados o vulnerados y</w:t>
      </w:r>
      <w:r w:rsidR="00A9211C">
        <w:rPr>
          <w:rFonts w:ascii="Arial" w:hAnsi="Arial" w:cs="Arial"/>
        </w:rPr>
        <w:t>,</w:t>
      </w:r>
      <w:r w:rsidRPr="001328BA">
        <w:rPr>
          <w:rFonts w:ascii="Arial" w:hAnsi="Arial" w:cs="Arial"/>
        </w:rPr>
        <w:t xml:space="preserve"> mucho menos</w:t>
      </w:r>
      <w:r w:rsidR="00A9211C">
        <w:rPr>
          <w:rFonts w:ascii="Arial" w:hAnsi="Arial" w:cs="Arial"/>
        </w:rPr>
        <w:t>,</w:t>
      </w:r>
      <w:r w:rsidRPr="001328BA">
        <w:rPr>
          <w:rFonts w:ascii="Arial" w:hAnsi="Arial" w:cs="Arial"/>
        </w:rPr>
        <w:t xml:space="preserve"> requieren del inicio de un proceso Administrativo de Restablecimiento de Derechos.” </w:t>
      </w:r>
    </w:p>
    <w:p w14:paraId="5BF584BD" w14:textId="77777777" w:rsidR="00930A2E" w:rsidRDefault="00930A2E" w:rsidP="001328BA">
      <w:pPr>
        <w:spacing w:after="0"/>
        <w:jc w:val="both"/>
        <w:rPr>
          <w:rFonts w:ascii="Arial" w:hAnsi="Arial" w:cs="Arial"/>
        </w:rPr>
      </w:pPr>
    </w:p>
    <w:p w14:paraId="71A6FED4" w14:textId="73D519ED" w:rsidR="00DD740E" w:rsidRPr="001328BA" w:rsidRDefault="00C13973" w:rsidP="001328BA">
      <w:pPr>
        <w:spacing w:after="0"/>
        <w:jc w:val="both"/>
        <w:rPr>
          <w:rFonts w:ascii="Arial" w:hAnsi="Arial" w:cs="Arial"/>
        </w:rPr>
      </w:pPr>
      <w:r w:rsidRPr="001328BA">
        <w:rPr>
          <w:rFonts w:ascii="Arial" w:hAnsi="Arial" w:cs="Arial"/>
        </w:rPr>
        <w:t>En atención al precitado concepto, se han buscado diferentes alternativas para dar respuesta a la petición de la Dirección Nacional de Protección y Asistencia de la Fiscalía General de la Nación</w:t>
      </w:r>
      <w:r>
        <w:rPr>
          <w:rFonts w:ascii="Arial" w:hAnsi="Arial" w:cs="Arial"/>
        </w:rPr>
        <w:t>,</w:t>
      </w:r>
      <w:r w:rsidRPr="001328BA">
        <w:rPr>
          <w:rFonts w:ascii="Arial" w:hAnsi="Arial" w:cs="Arial"/>
        </w:rPr>
        <w:t xml:space="preserve"> para que se brinde cuidado temporal (2 días en promedio) a </w:t>
      </w:r>
      <w:r>
        <w:rPr>
          <w:rFonts w:ascii="Arial" w:hAnsi="Arial" w:cs="Arial"/>
        </w:rPr>
        <w:t xml:space="preserve">esos </w:t>
      </w:r>
      <w:r w:rsidRPr="001328BA">
        <w:rPr>
          <w:rFonts w:ascii="Arial" w:hAnsi="Arial" w:cs="Arial"/>
        </w:rPr>
        <w:t>niños, niñas y adolescentes</w:t>
      </w:r>
      <w:r>
        <w:rPr>
          <w:rFonts w:ascii="Arial" w:hAnsi="Arial" w:cs="Arial"/>
        </w:rPr>
        <w:t>. La a</w:t>
      </w:r>
      <w:r w:rsidRPr="001328BA">
        <w:rPr>
          <w:rFonts w:ascii="Arial" w:hAnsi="Arial" w:cs="Arial"/>
        </w:rPr>
        <w:t xml:space="preserve">tención </w:t>
      </w:r>
      <w:r w:rsidR="00956F96">
        <w:rPr>
          <w:rFonts w:ascii="Arial" w:hAnsi="Arial" w:cs="Arial"/>
        </w:rPr>
        <w:t xml:space="preserve">sería por un corto tiempo </w:t>
      </w:r>
      <w:r w:rsidRPr="001328BA">
        <w:rPr>
          <w:rFonts w:ascii="Arial" w:hAnsi="Arial" w:cs="Arial"/>
        </w:rPr>
        <w:t>mientras sus progenitores o cuidadores deben desplazarse a la zona de riesgo a cumplir con las citaciones a diligencias judiciales programadas por autoridades competentes, o cuando se presentan casos fortuitos.</w:t>
      </w:r>
    </w:p>
    <w:p w14:paraId="33B3D2A8" w14:textId="77777777" w:rsidR="0036525F" w:rsidRPr="001328BA" w:rsidRDefault="0036525F" w:rsidP="001328BA">
      <w:pPr>
        <w:spacing w:after="0"/>
        <w:jc w:val="both"/>
        <w:rPr>
          <w:rFonts w:ascii="Arial" w:hAnsi="Arial" w:cs="Arial"/>
        </w:rPr>
      </w:pPr>
    </w:p>
    <w:p w14:paraId="0D3ABC0B" w14:textId="112E9330" w:rsidR="00DD740E" w:rsidRPr="006931C9" w:rsidRDefault="00C93C4E" w:rsidP="001328BA">
      <w:pPr>
        <w:spacing w:after="0"/>
        <w:jc w:val="both"/>
        <w:rPr>
          <w:rFonts w:ascii="Arial" w:hAnsi="Arial" w:cs="Arial"/>
        </w:rPr>
      </w:pPr>
      <w:r>
        <w:rPr>
          <w:rFonts w:ascii="Arial" w:hAnsi="Arial" w:cs="Arial"/>
        </w:rPr>
        <w:t xml:space="preserve">Aduce la Dirección de Protección que </w:t>
      </w:r>
      <w:r w:rsidR="00121EED">
        <w:rPr>
          <w:rFonts w:ascii="Arial" w:hAnsi="Arial" w:cs="Arial"/>
        </w:rPr>
        <w:t>“</w:t>
      </w:r>
      <w:r>
        <w:rPr>
          <w:rFonts w:ascii="Arial" w:hAnsi="Arial" w:cs="Arial"/>
        </w:rPr>
        <w:t>l</w:t>
      </w:r>
      <w:r w:rsidR="00DD740E" w:rsidRPr="006931C9">
        <w:rPr>
          <w:rFonts w:ascii="Arial" w:hAnsi="Arial" w:cs="Arial"/>
        </w:rPr>
        <w:t>a última opción estudiada en el año 2018 fue la de permitir que esta población pudiera ser ubicada en los servicios de cuidado y albergue de que trataba la Resolución 12000 de 2016</w:t>
      </w:r>
      <w:r w:rsidR="00277FFE" w:rsidRPr="001E488D">
        <w:rPr>
          <w:rFonts w:ascii="Arial" w:hAnsi="Arial" w:cs="Arial"/>
        </w:rPr>
        <w:t xml:space="preserve"> expedida por el ICBF</w:t>
      </w:r>
      <w:r w:rsidR="00956F96" w:rsidRPr="001E488D">
        <w:rPr>
          <w:rFonts w:ascii="Arial" w:hAnsi="Arial" w:cs="Arial"/>
        </w:rPr>
        <w:t xml:space="preserve">, </w:t>
      </w:r>
      <w:r w:rsidR="00277FFE" w:rsidRPr="00B01DE5">
        <w:rPr>
          <w:rFonts w:ascii="Arial" w:hAnsi="Arial" w:cs="Arial"/>
        </w:rPr>
        <w:t xml:space="preserve">la </w:t>
      </w:r>
      <w:r w:rsidR="00277FFE" w:rsidRPr="005A146F">
        <w:rPr>
          <w:rFonts w:ascii="Arial" w:hAnsi="Arial" w:cs="Arial"/>
        </w:rPr>
        <w:t>cual se encuentra derogada por la Resolución 5235 de 2018</w:t>
      </w:r>
      <w:r w:rsidR="00956F96" w:rsidRPr="005A146F">
        <w:rPr>
          <w:rFonts w:ascii="Arial" w:hAnsi="Arial" w:cs="Arial"/>
        </w:rPr>
        <w:t>. S</w:t>
      </w:r>
      <w:r w:rsidR="00DD740E" w:rsidRPr="006931C9">
        <w:rPr>
          <w:rFonts w:ascii="Arial" w:hAnsi="Arial" w:cs="Arial"/>
        </w:rPr>
        <w:t xml:space="preserve">in embargo, </w:t>
      </w:r>
      <w:r w:rsidR="00956F96" w:rsidRPr="006931C9">
        <w:rPr>
          <w:rFonts w:ascii="Arial" w:hAnsi="Arial" w:cs="Arial"/>
        </w:rPr>
        <w:t xml:space="preserve">su </w:t>
      </w:r>
      <w:r w:rsidR="001328BA" w:rsidRPr="006931C9">
        <w:rPr>
          <w:rFonts w:ascii="Arial" w:hAnsi="Arial" w:cs="Arial"/>
        </w:rPr>
        <w:t>artículo</w:t>
      </w:r>
      <w:r w:rsidR="00DD740E" w:rsidRPr="006931C9">
        <w:rPr>
          <w:rFonts w:ascii="Arial" w:hAnsi="Arial" w:cs="Arial"/>
        </w:rPr>
        <w:t xml:space="preserve"> 5 dispuso: </w:t>
      </w:r>
      <w:r w:rsidR="00DD740E" w:rsidRPr="006931C9">
        <w:rPr>
          <w:rFonts w:ascii="Arial" w:hAnsi="Arial" w:cs="Arial"/>
          <w:b/>
          <w:bCs/>
        </w:rPr>
        <w:t>“No podrán ingresar al servicio niños, niñas y adolescentes que se encuentren con medida de protección en virtud de un proceso administrativo de restablecimiento de derechos, ni cualquier otra medida adoptada por autoridad administrativa o judicial”</w:t>
      </w:r>
      <w:r w:rsidR="00DD740E" w:rsidRPr="006931C9">
        <w:rPr>
          <w:rFonts w:ascii="Arial" w:hAnsi="Arial" w:cs="Arial"/>
        </w:rPr>
        <w:t xml:space="preserve"> y, en la medida en que los hijos de los vinculados al programa de protección de la Fiscalía General de la Nación también han ingresado al programa, quedaron excluidos de esta posibilidad</w:t>
      </w:r>
      <w:r w:rsidR="00121EED">
        <w:rPr>
          <w:rFonts w:ascii="Arial" w:hAnsi="Arial" w:cs="Arial"/>
        </w:rPr>
        <w:t>”</w:t>
      </w:r>
      <w:r w:rsidR="00DD740E" w:rsidRPr="005A146F">
        <w:rPr>
          <w:rFonts w:ascii="Arial" w:hAnsi="Arial" w:cs="Arial"/>
        </w:rPr>
        <w:t>.</w:t>
      </w:r>
    </w:p>
    <w:p w14:paraId="214C9A89" w14:textId="77777777" w:rsidR="00DD740E" w:rsidRPr="001328BA" w:rsidRDefault="00DD740E" w:rsidP="001328BA">
      <w:pPr>
        <w:spacing w:after="0"/>
        <w:jc w:val="both"/>
        <w:rPr>
          <w:rFonts w:ascii="Arial" w:hAnsi="Arial" w:cs="Arial"/>
        </w:rPr>
      </w:pPr>
    </w:p>
    <w:p w14:paraId="66114A09" w14:textId="65592BB9" w:rsidR="00C93C4E" w:rsidRPr="00212273" w:rsidRDefault="00C93C4E" w:rsidP="00212273">
      <w:pPr>
        <w:autoSpaceDE w:val="0"/>
        <w:autoSpaceDN w:val="0"/>
        <w:adjustRightInd w:val="0"/>
        <w:spacing w:after="0" w:line="240" w:lineRule="auto"/>
        <w:jc w:val="both"/>
        <w:rPr>
          <w:rFonts w:ascii="ArialMT" w:eastAsiaTheme="minorHAnsi" w:hAnsi="ArialMT" w:cs="ArialMT"/>
          <w:lang w:val="es-CO"/>
        </w:rPr>
      </w:pPr>
      <w:r>
        <w:rPr>
          <w:rFonts w:ascii="Arial" w:hAnsi="Arial" w:cs="Arial"/>
        </w:rPr>
        <w:t>Finalmente, la Dirección de Protección señala que “</w:t>
      </w:r>
      <w:r>
        <w:rPr>
          <w:rFonts w:ascii="ArialMT" w:eastAsiaTheme="minorHAnsi" w:hAnsi="ArialMT" w:cs="ArialMT"/>
          <w:lang w:val="es-CO"/>
        </w:rPr>
        <w:t>en reuniones llevadas a cabo dentro de la línea de trabajo del convenio 0990 de 2016, referida con antelación, se propuso que la Dirección Nacional de Protección y Asistencia de la Fiscalía General de la Nación contratara directamente el servicio con operadores que cuentan con licencia de funcionamiento para brindar servicios de bienestar familiar para el restablecimiento de los derechos a cargo del ICBF, por lo que se le suministró parte del directorio de operadores, quienes al ser contactados por la Fiscalía informaron que tenían exclusividad con el ICBF y que si superaban la capacidad instalada para la cual se les había expedido la licencia de funcionamiento se les cancelaría, por lo que tampoco pudo materializarse esta opción”.</w:t>
      </w:r>
      <w:r>
        <w:rPr>
          <w:rFonts w:ascii="Arial" w:hAnsi="Arial" w:cs="Arial"/>
        </w:rPr>
        <w:t xml:space="preserve"> </w:t>
      </w:r>
    </w:p>
    <w:p w14:paraId="2A8487E0" w14:textId="77777777" w:rsidR="00C93C4E" w:rsidRDefault="00C93C4E" w:rsidP="001328BA">
      <w:pPr>
        <w:shd w:val="clear" w:color="auto" w:fill="FFFFFF"/>
        <w:spacing w:after="0"/>
        <w:jc w:val="both"/>
        <w:rPr>
          <w:rFonts w:ascii="Arial" w:hAnsi="Arial" w:cs="Arial"/>
        </w:rPr>
      </w:pPr>
    </w:p>
    <w:p w14:paraId="0DD478EC" w14:textId="131FBCD5" w:rsidR="00807B26" w:rsidRPr="001328BA" w:rsidRDefault="0036525F" w:rsidP="001328BA">
      <w:pPr>
        <w:pStyle w:val="Prrafodelista"/>
        <w:numPr>
          <w:ilvl w:val="1"/>
          <w:numId w:val="19"/>
        </w:numPr>
        <w:shd w:val="clear" w:color="auto" w:fill="FFFFFF"/>
        <w:spacing w:after="0"/>
        <w:jc w:val="both"/>
        <w:rPr>
          <w:rFonts w:ascii="Arial" w:hAnsi="Arial" w:cs="Arial"/>
          <w:b/>
          <w:bCs/>
        </w:rPr>
      </w:pPr>
      <w:r w:rsidRPr="001328BA">
        <w:rPr>
          <w:rFonts w:ascii="Arial" w:hAnsi="Arial" w:cs="Arial"/>
          <w:b/>
          <w:bCs/>
        </w:rPr>
        <w:t xml:space="preserve">MARCO JURÍDICO APLICABLE </w:t>
      </w:r>
    </w:p>
    <w:p w14:paraId="1AF1DD27" w14:textId="2FD71FDA" w:rsidR="00807B26" w:rsidRPr="001328BA" w:rsidRDefault="00807B26" w:rsidP="001328BA">
      <w:pPr>
        <w:spacing w:before="100" w:beforeAutospacing="1" w:after="100" w:afterAutospacing="1"/>
        <w:jc w:val="both"/>
        <w:rPr>
          <w:rStyle w:val="baj"/>
          <w:rFonts w:ascii="Arial" w:eastAsia="Times New Roman" w:hAnsi="Arial" w:cs="Arial"/>
          <w:b/>
          <w:bCs/>
          <w:u w:val="single"/>
          <w:lang w:val="es-CO" w:eastAsia="es-CO"/>
        </w:rPr>
      </w:pPr>
      <w:r w:rsidRPr="0014596B">
        <w:rPr>
          <w:rFonts w:ascii="Arial" w:hAnsi="Arial" w:cs="Arial"/>
        </w:rPr>
        <w:lastRenderedPageBreak/>
        <w:t>Son normas aplicables a este concepto,</w:t>
      </w:r>
      <w:r w:rsidR="002945D9">
        <w:rPr>
          <w:rFonts w:ascii="Arial" w:hAnsi="Arial" w:cs="Arial"/>
        </w:rPr>
        <w:t xml:space="preserve"> la Constitución Política,</w:t>
      </w:r>
      <w:r w:rsidRPr="0014596B">
        <w:rPr>
          <w:rFonts w:ascii="Arial" w:hAnsi="Arial" w:cs="Arial"/>
        </w:rPr>
        <w:t xml:space="preserve"> </w:t>
      </w:r>
      <w:r w:rsidR="0014596B">
        <w:rPr>
          <w:rFonts w:ascii="Arial" w:hAnsi="Arial" w:cs="Arial"/>
        </w:rPr>
        <w:t xml:space="preserve">la </w:t>
      </w:r>
      <w:r w:rsidRPr="0014596B">
        <w:rPr>
          <w:rFonts w:ascii="Arial" w:hAnsi="Arial" w:cs="Arial"/>
        </w:rPr>
        <w:t>Ley</w:t>
      </w:r>
      <w:r w:rsidR="006F30AB" w:rsidRPr="0014596B">
        <w:rPr>
          <w:rFonts w:ascii="Arial" w:hAnsi="Arial" w:cs="Arial"/>
        </w:rPr>
        <w:t xml:space="preserve"> 1098 de 2006</w:t>
      </w:r>
      <w:r w:rsidR="00F324C8">
        <w:rPr>
          <w:rFonts w:ascii="Arial" w:hAnsi="Arial" w:cs="Arial"/>
        </w:rPr>
        <w:t xml:space="preserve"> y</w:t>
      </w:r>
      <w:r w:rsidR="0014596B">
        <w:rPr>
          <w:rFonts w:ascii="Arial" w:hAnsi="Arial" w:cs="Arial"/>
        </w:rPr>
        <w:t xml:space="preserve"> la </w:t>
      </w:r>
      <w:r w:rsidR="00587798" w:rsidRPr="0014596B">
        <w:rPr>
          <w:rFonts w:ascii="Arial" w:hAnsi="Arial" w:cs="Arial"/>
        </w:rPr>
        <w:t>Resolución</w:t>
      </w:r>
      <w:r w:rsidR="00587798" w:rsidRPr="001328BA">
        <w:rPr>
          <w:rFonts w:ascii="Arial" w:hAnsi="Arial" w:cs="Arial"/>
        </w:rPr>
        <w:t xml:space="preserve"> 5235 de 2018</w:t>
      </w:r>
      <w:r w:rsidR="005876B2">
        <w:rPr>
          <w:rFonts w:ascii="Arial" w:hAnsi="Arial" w:cs="Arial"/>
        </w:rPr>
        <w:t>.</w:t>
      </w:r>
    </w:p>
    <w:p w14:paraId="62B6D40D" w14:textId="0AC685AC" w:rsidR="00807B26" w:rsidRPr="001328BA" w:rsidRDefault="00807B26" w:rsidP="001328BA">
      <w:pPr>
        <w:pStyle w:val="Prrafodelista"/>
        <w:numPr>
          <w:ilvl w:val="1"/>
          <w:numId w:val="19"/>
        </w:numPr>
        <w:shd w:val="clear" w:color="auto" w:fill="FFFFFF"/>
        <w:spacing w:after="0"/>
        <w:jc w:val="both"/>
        <w:rPr>
          <w:rFonts w:ascii="Arial" w:hAnsi="Arial" w:cs="Arial"/>
          <w:b/>
          <w:bCs/>
        </w:rPr>
      </w:pPr>
      <w:r w:rsidRPr="001328BA">
        <w:rPr>
          <w:rFonts w:ascii="Arial" w:hAnsi="Arial" w:cs="Arial"/>
          <w:b/>
          <w:bCs/>
        </w:rPr>
        <w:t>ANÁLISIS JURÍDICO</w:t>
      </w:r>
    </w:p>
    <w:p w14:paraId="7F4B69D6" w14:textId="77777777" w:rsidR="00DD740E" w:rsidRPr="001328BA" w:rsidRDefault="00DD740E" w:rsidP="001328BA">
      <w:pPr>
        <w:shd w:val="clear" w:color="auto" w:fill="FFFFFF"/>
        <w:spacing w:after="0"/>
        <w:jc w:val="both"/>
        <w:rPr>
          <w:rFonts w:ascii="Arial" w:eastAsia="Times New Roman" w:hAnsi="Arial" w:cs="Arial"/>
          <w:color w:val="212121"/>
          <w:lang w:val="es-CO" w:eastAsia="es-CO"/>
        </w:rPr>
      </w:pPr>
    </w:p>
    <w:p w14:paraId="65021114" w14:textId="77777777" w:rsidR="00DD740E" w:rsidRPr="001328BA" w:rsidRDefault="00DD740E" w:rsidP="001328BA">
      <w:pPr>
        <w:shd w:val="clear" w:color="auto" w:fill="FFFFFF"/>
        <w:spacing w:after="0"/>
        <w:jc w:val="both"/>
        <w:rPr>
          <w:rFonts w:ascii="Arial" w:hAnsi="Arial" w:cs="Arial"/>
        </w:rPr>
      </w:pPr>
    </w:p>
    <w:p w14:paraId="1B561E75" w14:textId="7CC1E007" w:rsidR="00DD740E" w:rsidRPr="00212273" w:rsidRDefault="00E14481" w:rsidP="00212273">
      <w:pPr>
        <w:shd w:val="clear" w:color="auto" w:fill="FFFFFF"/>
        <w:spacing w:after="0"/>
        <w:ind w:left="360"/>
        <w:jc w:val="both"/>
        <w:rPr>
          <w:rFonts w:ascii="Arial" w:hAnsi="Arial" w:cs="Arial"/>
          <w:b/>
          <w:bCs/>
        </w:rPr>
      </w:pPr>
      <w:r>
        <w:rPr>
          <w:rFonts w:ascii="Arial" w:hAnsi="Arial" w:cs="Arial"/>
          <w:b/>
          <w:bCs/>
        </w:rPr>
        <w:t xml:space="preserve">2.3.1. </w:t>
      </w:r>
      <w:r w:rsidR="00041119">
        <w:rPr>
          <w:rFonts w:ascii="Arial" w:hAnsi="Arial" w:cs="Arial"/>
          <w:b/>
          <w:bCs/>
        </w:rPr>
        <w:t xml:space="preserve">SERVICIO DE CUIDADO Y/O ALBERGUE PARA NNA - </w:t>
      </w:r>
      <w:r w:rsidR="00DD740E" w:rsidRPr="00212273">
        <w:rPr>
          <w:rFonts w:ascii="Arial" w:hAnsi="Arial" w:cs="Arial"/>
          <w:b/>
          <w:bCs/>
        </w:rPr>
        <w:t>RESOLUCIÓN 5235 DE 2018</w:t>
      </w:r>
    </w:p>
    <w:p w14:paraId="68F1D6B4" w14:textId="7BD2C2DB" w:rsidR="00492AB2" w:rsidRDefault="00492AB2" w:rsidP="001328BA">
      <w:pPr>
        <w:pStyle w:val="NormalWeb"/>
        <w:spacing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 xml:space="preserve">La Resolución 5235 de 2018 estableció los requisitos para autorizar la prestación del Servicio de </w:t>
      </w:r>
      <w:r w:rsidR="00C93C4E">
        <w:rPr>
          <w:rFonts w:ascii="Arial" w:eastAsia="Calibri" w:hAnsi="Arial" w:cs="Arial"/>
          <w:color w:val="000000"/>
          <w:sz w:val="22"/>
          <w:szCs w:val="22"/>
          <w:lang w:val="es-ES" w:eastAsia="en-US"/>
        </w:rPr>
        <w:t>c</w:t>
      </w:r>
      <w:r>
        <w:rPr>
          <w:rFonts w:ascii="Arial" w:eastAsia="Calibri" w:hAnsi="Arial" w:cs="Arial"/>
          <w:color w:val="000000"/>
          <w:sz w:val="22"/>
          <w:szCs w:val="22"/>
          <w:lang w:val="es-ES" w:eastAsia="en-US"/>
        </w:rPr>
        <w:t xml:space="preserve">uidado y/o albergue de niños, niñas y adolescentes, </w:t>
      </w:r>
      <w:r w:rsidR="0048382C">
        <w:rPr>
          <w:rFonts w:ascii="Arial" w:eastAsia="Calibri" w:hAnsi="Arial" w:cs="Arial"/>
          <w:color w:val="000000"/>
          <w:sz w:val="22"/>
          <w:szCs w:val="22"/>
          <w:lang w:val="es-ES" w:eastAsia="en-US"/>
        </w:rPr>
        <w:t>en el marco del Sistema Nacional de Cuidado que estableció la Ley 1412 de 2010, Plan Nacional de Desarrollo 2014-2018 “Todos por un nuevo País”.</w:t>
      </w:r>
    </w:p>
    <w:p w14:paraId="30A1D2BB" w14:textId="6EC11AD7" w:rsidR="0048382C" w:rsidRDefault="0048382C" w:rsidP="001328BA">
      <w:pPr>
        <w:pStyle w:val="NormalWeb"/>
        <w:spacing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 xml:space="preserve">Así las cosas, la referida Resolución </w:t>
      </w:r>
      <w:r w:rsidR="00523DD8">
        <w:rPr>
          <w:rFonts w:ascii="Arial" w:eastAsia="Calibri" w:hAnsi="Arial" w:cs="Arial"/>
          <w:color w:val="000000"/>
          <w:sz w:val="22"/>
          <w:szCs w:val="22"/>
          <w:lang w:val="es-ES" w:eastAsia="en-US"/>
        </w:rPr>
        <w:t>estableció las características del</w:t>
      </w:r>
      <w:r>
        <w:rPr>
          <w:rFonts w:ascii="Arial" w:eastAsia="Calibri" w:hAnsi="Arial" w:cs="Arial"/>
          <w:color w:val="000000"/>
          <w:sz w:val="22"/>
          <w:szCs w:val="22"/>
          <w:lang w:val="es-ES" w:eastAsia="en-US"/>
        </w:rPr>
        <w:t xml:space="preserve"> Servicio de </w:t>
      </w:r>
      <w:r w:rsidR="00523DD8">
        <w:rPr>
          <w:rFonts w:ascii="Arial" w:eastAsia="Calibri" w:hAnsi="Arial" w:cs="Arial"/>
          <w:color w:val="000000"/>
          <w:sz w:val="22"/>
          <w:szCs w:val="22"/>
          <w:lang w:val="es-ES" w:eastAsia="en-US"/>
        </w:rPr>
        <w:t>C</w:t>
      </w:r>
      <w:r>
        <w:rPr>
          <w:rFonts w:ascii="Arial" w:eastAsia="Calibri" w:hAnsi="Arial" w:cs="Arial"/>
          <w:color w:val="000000"/>
          <w:sz w:val="22"/>
          <w:szCs w:val="22"/>
          <w:lang w:val="es-ES" w:eastAsia="en-US"/>
        </w:rPr>
        <w:t xml:space="preserve">uidado y/o albergue </w:t>
      </w:r>
      <w:r w:rsidR="00523DD8">
        <w:rPr>
          <w:rFonts w:ascii="Arial" w:eastAsia="Calibri" w:hAnsi="Arial" w:cs="Arial"/>
          <w:color w:val="000000"/>
          <w:sz w:val="22"/>
          <w:szCs w:val="22"/>
          <w:lang w:val="es-ES" w:eastAsia="en-US"/>
        </w:rPr>
        <w:t>de la siguiente forma</w:t>
      </w:r>
      <w:r>
        <w:rPr>
          <w:rFonts w:ascii="Arial" w:eastAsia="Calibri" w:hAnsi="Arial" w:cs="Arial"/>
          <w:color w:val="000000"/>
          <w:sz w:val="22"/>
          <w:szCs w:val="22"/>
          <w:lang w:val="es-ES" w:eastAsia="en-US"/>
        </w:rPr>
        <w:t>:</w:t>
      </w:r>
    </w:p>
    <w:p w14:paraId="5DDC721E" w14:textId="76F03CEA" w:rsidR="0048382C" w:rsidRPr="00212273" w:rsidRDefault="0048382C" w:rsidP="00212273">
      <w:pPr>
        <w:pStyle w:val="NormalWeb"/>
        <w:spacing w:line="276" w:lineRule="auto"/>
        <w:ind w:left="567"/>
        <w:jc w:val="both"/>
        <w:rPr>
          <w:rFonts w:ascii="Arial" w:eastAsia="Calibri" w:hAnsi="Arial" w:cs="Arial"/>
          <w:i/>
          <w:color w:val="000000"/>
          <w:sz w:val="20"/>
          <w:szCs w:val="22"/>
          <w:lang w:val="es-ES" w:eastAsia="en-US"/>
        </w:rPr>
      </w:pPr>
      <w:r w:rsidRPr="00212273">
        <w:rPr>
          <w:rFonts w:ascii="Arial" w:hAnsi="Arial" w:cs="Arial"/>
          <w:i/>
          <w:color w:val="000000"/>
          <w:sz w:val="20"/>
          <w:szCs w:val="22"/>
        </w:rPr>
        <w:t xml:space="preserve">“…conjunto de acciones de asistencia directa y atención personal que se ofrece a niños, niñas y adolescentes en un espacio físico determinado distinto del hogar de residencia familiar, cuando los padres, madres o representantes legales, sin desatender sus obligaciones parentales, requieren apoyo externo y temporal, </w:t>
      </w:r>
      <w:r w:rsidRPr="00212273">
        <w:rPr>
          <w:rFonts w:ascii="Arial" w:hAnsi="Arial" w:cs="Arial"/>
          <w:b/>
          <w:i/>
          <w:color w:val="000000"/>
          <w:sz w:val="20"/>
          <w:szCs w:val="22"/>
          <w:u w:val="single"/>
        </w:rPr>
        <w:t>que propicie su desarrollo integral, la autonomía personal e inclusión, propendiendo por la promoción de derechos y prevención de vulneraciones,</w:t>
      </w:r>
      <w:r w:rsidRPr="00212273">
        <w:rPr>
          <w:rFonts w:ascii="Arial" w:hAnsi="Arial" w:cs="Arial"/>
          <w:i/>
          <w:color w:val="000000"/>
          <w:sz w:val="20"/>
          <w:szCs w:val="22"/>
        </w:rPr>
        <w:t xml:space="preserve"> en el marco de los principios de corresponsabilidad y solidaridad establecidos en el artículo </w:t>
      </w:r>
      <w:hyperlink r:id="rId11" w:anchor="40" w:history="1">
        <w:r w:rsidRPr="00212273">
          <w:rPr>
            <w:rStyle w:val="Hipervnculo"/>
            <w:rFonts w:ascii="Arial" w:hAnsi="Arial" w:cs="Arial"/>
            <w:i/>
            <w:color w:val="auto"/>
            <w:sz w:val="20"/>
            <w:szCs w:val="22"/>
            <w:u w:val="none"/>
          </w:rPr>
          <w:t>40</w:t>
        </w:r>
      </w:hyperlink>
      <w:r w:rsidRPr="00212273">
        <w:rPr>
          <w:rFonts w:ascii="Arial" w:hAnsi="Arial" w:cs="Arial"/>
          <w:i/>
          <w:sz w:val="20"/>
          <w:szCs w:val="22"/>
        </w:rPr>
        <w:t> </w:t>
      </w:r>
      <w:r w:rsidRPr="00212273">
        <w:rPr>
          <w:rFonts w:ascii="Arial" w:hAnsi="Arial" w:cs="Arial"/>
          <w:i/>
          <w:color w:val="000000"/>
          <w:sz w:val="20"/>
          <w:szCs w:val="22"/>
        </w:rPr>
        <w:t>de la Ley 1098 de 2006”.</w:t>
      </w:r>
    </w:p>
    <w:p w14:paraId="7B9F3A6B" w14:textId="77777777" w:rsidR="00523DD8" w:rsidRPr="00212273" w:rsidRDefault="00523DD8" w:rsidP="00212273">
      <w:pPr>
        <w:pStyle w:val="NormalWeb"/>
        <w:spacing w:line="270" w:lineRule="atLeast"/>
        <w:ind w:left="567"/>
        <w:jc w:val="both"/>
        <w:rPr>
          <w:rFonts w:ascii="Arial" w:hAnsi="Arial" w:cs="Arial"/>
          <w:i/>
          <w:sz w:val="20"/>
          <w:szCs w:val="21"/>
        </w:rPr>
      </w:pPr>
      <w:r w:rsidRPr="00212273">
        <w:rPr>
          <w:rStyle w:val="baj"/>
          <w:rFonts w:ascii="Arial" w:hAnsi="Arial" w:cs="Arial"/>
          <w:bCs/>
          <w:i/>
          <w:sz w:val="20"/>
          <w:szCs w:val="21"/>
        </w:rPr>
        <w:t>Cuidado de niños, niñas y adolescentes</w:t>
      </w:r>
      <w:r w:rsidRPr="00212273">
        <w:rPr>
          <w:rFonts w:ascii="Arial" w:hAnsi="Arial" w:cs="Arial"/>
          <w:i/>
          <w:sz w:val="20"/>
          <w:szCs w:val="21"/>
        </w:rPr>
        <w:t xml:space="preserve">: configura el conjunto de acciones y relaciones que se desarrollan de forma articulada e intencionada para brindarle a los niños, niñas y adolescentes, asistencia directa que propicie su desarrollo integral, su autonomía personal e inclusión social en entornos seguros y protectores, considerando que por razones de su edad y su nivel de desarrollo, </w:t>
      </w:r>
      <w:r w:rsidRPr="00212273">
        <w:rPr>
          <w:rFonts w:ascii="Arial" w:hAnsi="Arial" w:cs="Arial"/>
          <w:b/>
          <w:i/>
          <w:sz w:val="20"/>
          <w:szCs w:val="21"/>
          <w:u w:val="single"/>
        </w:rPr>
        <w:t>requieren apoyo y acompañamiento para valerse por sí mismos en la vida cotidiana.</w:t>
      </w:r>
      <w:r w:rsidRPr="00212273">
        <w:rPr>
          <w:rFonts w:ascii="Arial" w:hAnsi="Arial" w:cs="Arial"/>
          <w:i/>
          <w:sz w:val="20"/>
          <w:szCs w:val="21"/>
        </w:rPr>
        <w:t xml:space="preserve"> Por tanto, el cuidado debe brindarse en entornos configurados por condiciones y dinámicas humanas, sociales y materiales que propicien el ejercicio de derechos, la democracia, la pluralidad y la diversidad.</w:t>
      </w:r>
    </w:p>
    <w:p w14:paraId="26910951" w14:textId="68423801" w:rsidR="00523DD8" w:rsidRPr="00212273" w:rsidRDefault="00523DD8" w:rsidP="00212273">
      <w:pPr>
        <w:pStyle w:val="NormalWeb"/>
        <w:spacing w:line="270" w:lineRule="atLeast"/>
        <w:ind w:left="567"/>
        <w:jc w:val="both"/>
        <w:rPr>
          <w:rFonts w:ascii="Arial" w:hAnsi="Arial" w:cs="Arial"/>
          <w:sz w:val="20"/>
          <w:szCs w:val="21"/>
        </w:rPr>
      </w:pPr>
      <w:r w:rsidRPr="00212273">
        <w:rPr>
          <w:rStyle w:val="baj"/>
          <w:rFonts w:ascii="Arial" w:hAnsi="Arial" w:cs="Arial"/>
          <w:bCs/>
          <w:i/>
          <w:sz w:val="20"/>
          <w:szCs w:val="21"/>
        </w:rPr>
        <w:t>Albergue de niños, niñas y adolescentes</w:t>
      </w:r>
      <w:r w:rsidRPr="00212273">
        <w:rPr>
          <w:rStyle w:val="baj"/>
          <w:rFonts w:ascii="Arial" w:hAnsi="Arial" w:cs="Arial"/>
          <w:b/>
          <w:bCs/>
          <w:i/>
          <w:sz w:val="20"/>
          <w:szCs w:val="21"/>
          <w:u w:val="single"/>
        </w:rPr>
        <w:t>: </w:t>
      </w:r>
      <w:r w:rsidRPr="00212273">
        <w:rPr>
          <w:rFonts w:ascii="Arial" w:hAnsi="Arial" w:cs="Arial"/>
          <w:b/>
          <w:i/>
          <w:sz w:val="20"/>
          <w:szCs w:val="21"/>
          <w:u w:val="single"/>
        </w:rPr>
        <w:t>espacio físico que sirve de alojamiento temporal, refugio o abrigo para que los niños, niñas y adolescentes desarrollen actividades cotidianas en espacios dignos, seguros, adecuados y exclusivos, protegiéndolos de los diferentes riesgos, amenazas o vulneraciones, en condiciones humanamente dignas, seguras, adecuadas y pertinentes, que contribuyan con su protección y la prevención de riesgos, amenazas o vulneraciones.</w:t>
      </w:r>
      <w:r>
        <w:rPr>
          <w:rFonts w:ascii="Arial" w:hAnsi="Arial" w:cs="Arial"/>
          <w:sz w:val="20"/>
          <w:szCs w:val="21"/>
        </w:rPr>
        <w:t xml:space="preserve"> (Subraya y Negrillas fuera del texto original)</w:t>
      </w:r>
    </w:p>
    <w:p w14:paraId="00A9A229" w14:textId="191A1685" w:rsidR="0048382C" w:rsidRDefault="0048382C" w:rsidP="001328BA">
      <w:pPr>
        <w:pStyle w:val="NormalWeb"/>
        <w:spacing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Dentro de los criterios de ingreso a este Servicio, la referida Resolución estableció:</w:t>
      </w:r>
    </w:p>
    <w:p w14:paraId="05C4535D" w14:textId="59F7FACE" w:rsidR="0048382C" w:rsidRPr="00212273" w:rsidRDefault="0048382C" w:rsidP="00212273">
      <w:pPr>
        <w:spacing w:before="100" w:beforeAutospacing="1" w:after="100" w:afterAutospacing="1" w:line="270" w:lineRule="atLeast"/>
        <w:ind w:left="567"/>
        <w:jc w:val="both"/>
        <w:rPr>
          <w:rFonts w:ascii="Arial" w:eastAsia="Times New Roman" w:hAnsi="Arial" w:cs="Arial"/>
          <w:sz w:val="20"/>
          <w:szCs w:val="21"/>
          <w:lang w:val="es-CO" w:eastAsia="es-CO"/>
        </w:rPr>
      </w:pPr>
      <w:bookmarkStart w:id="0" w:name="5"/>
      <w:r w:rsidRPr="00212273">
        <w:rPr>
          <w:rFonts w:ascii="Arial" w:eastAsia="Times New Roman" w:hAnsi="Arial" w:cs="Arial"/>
          <w:bCs/>
          <w:i/>
          <w:sz w:val="20"/>
          <w:szCs w:val="21"/>
          <w:lang w:val="es-CO" w:eastAsia="es-CO"/>
        </w:rPr>
        <w:lastRenderedPageBreak/>
        <w:t>ARTÍCULO 5o. CRITERIOS Y DOCUMENTOS DE INGRESO.</w:t>
      </w:r>
      <w:bookmarkEnd w:id="0"/>
      <w:r w:rsidRPr="00212273">
        <w:rPr>
          <w:rFonts w:ascii="Arial" w:eastAsia="Times New Roman" w:hAnsi="Arial" w:cs="Arial"/>
          <w:i/>
          <w:sz w:val="20"/>
          <w:szCs w:val="21"/>
          <w:lang w:val="es-CO" w:eastAsia="es-CO"/>
        </w:rPr>
        <w:t xml:space="preserve"> Para el ingreso de niños, niñas y adolescentes al servicio de cuidado y/o albergue, la persona jurídica debe contar con la voluntad expresa de los padres, madres o representantes legales. </w:t>
      </w:r>
      <w:r w:rsidRPr="00212273">
        <w:rPr>
          <w:rFonts w:ascii="Arial" w:eastAsia="Times New Roman" w:hAnsi="Arial" w:cs="Arial"/>
          <w:b/>
          <w:i/>
          <w:sz w:val="20"/>
          <w:szCs w:val="21"/>
          <w:u w:val="single"/>
          <w:lang w:val="es-CO" w:eastAsia="es-CO"/>
        </w:rPr>
        <w:t>No podrán ingresar al servicio niños, niñas y adolescentes que se encuentren con medida de protección en virtud de un proceso administrativo de restablecimiento de derechos, ni cualquier otra medida adoptada por autoridad administrativa o judicial.</w:t>
      </w:r>
      <w:r>
        <w:rPr>
          <w:rFonts w:ascii="Arial" w:eastAsia="Times New Roman" w:hAnsi="Arial" w:cs="Arial"/>
          <w:sz w:val="20"/>
          <w:szCs w:val="21"/>
          <w:lang w:val="es-CO" w:eastAsia="es-CO"/>
        </w:rPr>
        <w:t xml:space="preserve"> (Negrilla y Subraya fuera del texto original)</w:t>
      </w:r>
    </w:p>
    <w:p w14:paraId="43AC08C6" w14:textId="7DA8CC48" w:rsidR="0048382C" w:rsidRDefault="0048382C" w:rsidP="001328BA">
      <w:pPr>
        <w:pStyle w:val="NormalWeb"/>
        <w:spacing w:line="276" w:lineRule="auto"/>
        <w:jc w:val="both"/>
        <w:rPr>
          <w:rFonts w:ascii="Arial" w:hAnsi="Arial" w:cs="Arial"/>
          <w:color w:val="000000"/>
          <w:sz w:val="22"/>
          <w:szCs w:val="22"/>
        </w:rPr>
      </w:pPr>
      <w:r>
        <w:rPr>
          <w:rFonts w:ascii="Arial" w:hAnsi="Arial" w:cs="Arial"/>
          <w:color w:val="000000"/>
          <w:sz w:val="22"/>
          <w:szCs w:val="22"/>
        </w:rPr>
        <w:t>En atención a las características propias del servicio de cuidado y/o albergue, la Resolución 5235 de 2018 estableció que todos aquellos NNA que se encuentren con una medida de restablecimiento de derechos</w:t>
      </w:r>
      <w:r w:rsidR="0014511C">
        <w:rPr>
          <w:rFonts w:ascii="Arial" w:hAnsi="Arial" w:cs="Arial"/>
          <w:color w:val="000000"/>
          <w:sz w:val="22"/>
          <w:szCs w:val="22"/>
        </w:rPr>
        <w:t xml:space="preserve"> u otra medida adoptada por alguna autoridad administrativa o judicial, no podían acceder a dicho Servicio.</w:t>
      </w:r>
    </w:p>
    <w:p w14:paraId="4FB1EFF3" w14:textId="597D0253" w:rsidR="0014511C" w:rsidRDefault="00971806" w:rsidP="006931C9">
      <w:pPr>
        <w:pStyle w:val="NormalWeb"/>
        <w:spacing w:line="276" w:lineRule="auto"/>
        <w:jc w:val="both"/>
        <w:rPr>
          <w:rFonts w:ascii="Arial" w:hAnsi="Arial" w:cs="Arial"/>
          <w:color w:val="000000"/>
          <w:sz w:val="22"/>
          <w:szCs w:val="22"/>
        </w:rPr>
      </w:pPr>
      <w:r>
        <w:rPr>
          <w:rFonts w:ascii="Arial" w:hAnsi="Arial" w:cs="Arial"/>
          <w:color w:val="000000"/>
          <w:sz w:val="22"/>
          <w:szCs w:val="22"/>
        </w:rPr>
        <w:t>En criterio de esta Oficina, l</w:t>
      </w:r>
      <w:r w:rsidR="005D6904">
        <w:rPr>
          <w:rFonts w:ascii="Arial" w:hAnsi="Arial" w:cs="Arial"/>
          <w:color w:val="000000"/>
          <w:sz w:val="22"/>
          <w:szCs w:val="22"/>
        </w:rPr>
        <w:t xml:space="preserve">a </w:t>
      </w:r>
      <w:r w:rsidR="00C8063D">
        <w:rPr>
          <w:rFonts w:ascii="Arial" w:hAnsi="Arial" w:cs="Arial"/>
          <w:color w:val="000000"/>
          <w:sz w:val="22"/>
          <w:szCs w:val="22"/>
        </w:rPr>
        <w:t>restricción</w:t>
      </w:r>
      <w:r w:rsidR="005D6904">
        <w:rPr>
          <w:rFonts w:ascii="Arial" w:hAnsi="Arial" w:cs="Arial"/>
          <w:color w:val="000000"/>
          <w:sz w:val="22"/>
          <w:szCs w:val="22"/>
        </w:rPr>
        <w:t xml:space="preserve"> de</w:t>
      </w:r>
      <w:r w:rsidR="00CA7634">
        <w:rPr>
          <w:rFonts w:ascii="Arial" w:hAnsi="Arial" w:cs="Arial"/>
          <w:color w:val="000000"/>
          <w:sz w:val="22"/>
          <w:szCs w:val="22"/>
        </w:rPr>
        <w:t xml:space="preserve"> ingreso al Servicio</w:t>
      </w:r>
      <w:r w:rsidR="005D6904">
        <w:rPr>
          <w:rFonts w:ascii="Arial" w:hAnsi="Arial" w:cs="Arial"/>
          <w:color w:val="000000"/>
          <w:sz w:val="22"/>
          <w:szCs w:val="22"/>
        </w:rPr>
        <w:t xml:space="preserve"> no debe entenderse como un mero requisito instrumental, sino </w:t>
      </w:r>
      <w:r>
        <w:rPr>
          <w:rFonts w:ascii="Arial" w:hAnsi="Arial" w:cs="Arial"/>
          <w:color w:val="000000"/>
          <w:sz w:val="22"/>
          <w:szCs w:val="22"/>
        </w:rPr>
        <w:t xml:space="preserve">en cumplimiento de los principio de la administración pública, </w:t>
      </w:r>
      <w:r w:rsidR="00CB58B8">
        <w:rPr>
          <w:rFonts w:ascii="Arial" w:hAnsi="Arial" w:cs="Arial"/>
          <w:color w:val="000000"/>
          <w:sz w:val="22"/>
          <w:szCs w:val="22"/>
        </w:rPr>
        <w:t>como un mecanismo que permita que estos niños</w:t>
      </w:r>
      <w:r w:rsidR="00502F85">
        <w:rPr>
          <w:rFonts w:ascii="Arial" w:hAnsi="Arial" w:cs="Arial"/>
          <w:color w:val="000000"/>
          <w:sz w:val="22"/>
          <w:szCs w:val="22"/>
        </w:rPr>
        <w:t>, niñas y adolescentes</w:t>
      </w:r>
      <w:r w:rsidR="00CB58B8">
        <w:rPr>
          <w:rFonts w:ascii="Arial" w:hAnsi="Arial" w:cs="Arial"/>
          <w:color w:val="000000"/>
          <w:sz w:val="22"/>
          <w:szCs w:val="22"/>
        </w:rPr>
        <w:t xml:space="preserve"> no reciban dos veces </w:t>
      </w:r>
      <w:r w:rsidR="00C8063D">
        <w:rPr>
          <w:rFonts w:ascii="Arial" w:hAnsi="Arial" w:cs="Arial"/>
          <w:color w:val="000000"/>
          <w:sz w:val="22"/>
          <w:szCs w:val="22"/>
        </w:rPr>
        <w:t>la misma atención</w:t>
      </w:r>
      <w:r w:rsidR="00CB58B8">
        <w:rPr>
          <w:rFonts w:ascii="Arial" w:hAnsi="Arial" w:cs="Arial"/>
          <w:color w:val="000000"/>
          <w:sz w:val="22"/>
          <w:szCs w:val="22"/>
        </w:rPr>
        <w:t xml:space="preserve">, en </w:t>
      </w:r>
      <w:r w:rsidR="00502F85">
        <w:rPr>
          <w:rFonts w:ascii="Arial" w:hAnsi="Arial" w:cs="Arial"/>
          <w:color w:val="000000"/>
          <w:sz w:val="22"/>
          <w:szCs w:val="22"/>
        </w:rPr>
        <w:t>concordancia con</w:t>
      </w:r>
      <w:r w:rsidR="00CB58B8">
        <w:rPr>
          <w:rFonts w:ascii="Arial" w:hAnsi="Arial" w:cs="Arial"/>
          <w:color w:val="000000"/>
          <w:sz w:val="22"/>
          <w:szCs w:val="22"/>
        </w:rPr>
        <w:t xml:space="preserve"> la prohibición constitucional que existe al respecto</w:t>
      </w:r>
      <w:r w:rsidR="00CB58B8">
        <w:rPr>
          <w:rStyle w:val="Refdenotaalpie"/>
          <w:rFonts w:ascii="Arial" w:hAnsi="Arial" w:cs="Arial"/>
          <w:color w:val="000000"/>
          <w:sz w:val="22"/>
          <w:szCs w:val="22"/>
        </w:rPr>
        <w:footnoteReference w:id="1"/>
      </w:r>
      <w:r w:rsidR="00CB58B8">
        <w:rPr>
          <w:rFonts w:ascii="Arial" w:hAnsi="Arial" w:cs="Arial"/>
          <w:color w:val="000000"/>
          <w:sz w:val="22"/>
          <w:szCs w:val="22"/>
        </w:rPr>
        <w:t xml:space="preserve"> y en desarrollo </w:t>
      </w:r>
      <w:r w:rsidR="00A81B50">
        <w:rPr>
          <w:rFonts w:ascii="Arial" w:hAnsi="Arial" w:cs="Arial"/>
          <w:color w:val="000000"/>
          <w:sz w:val="22"/>
          <w:szCs w:val="22"/>
        </w:rPr>
        <w:t>del principio</w:t>
      </w:r>
      <w:r w:rsidR="00CB58B8">
        <w:rPr>
          <w:rFonts w:ascii="Arial" w:hAnsi="Arial" w:cs="Arial"/>
          <w:color w:val="000000"/>
          <w:sz w:val="22"/>
          <w:szCs w:val="22"/>
        </w:rPr>
        <w:t xml:space="preserve"> de coordinación </w:t>
      </w:r>
      <w:r w:rsidR="00A81B50">
        <w:rPr>
          <w:rFonts w:ascii="Arial" w:hAnsi="Arial" w:cs="Arial"/>
          <w:color w:val="000000"/>
          <w:sz w:val="22"/>
          <w:szCs w:val="22"/>
        </w:rPr>
        <w:t xml:space="preserve">administrativa </w:t>
      </w:r>
      <w:r w:rsidR="00CB58B8">
        <w:rPr>
          <w:rFonts w:ascii="Arial" w:hAnsi="Arial" w:cs="Arial"/>
          <w:color w:val="000000"/>
          <w:sz w:val="22"/>
          <w:szCs w:val="22"/>
        </w:rPr>
        <w:t>entre entidades</w:t>
      </w:r>
      <w:r w:rsidR="00A81B50">
        <w:rPr>
          <w:rStyle w:val="Refdenotaalpie"/>
          <w:rFonts w:ascii="Arial" w:hAnsi="Arial" w:cs="Arial"/>
          <w:color w:val="000000"/>
          <w:sz w:val="22"/>
          <w:szCs w:val="22"/>
        </w:rPr>
        <w:footnoteReference w:id="2"/>
      </w:r>
      <w:r w:rsidR="00CB58B8">
        <w:rPr>
          <w:rFonts w:ascii="Arial" w:hAnsi="Arial" w:cs="Arial"/>
          <w:color w:val="000000"/>
          <w:sz w:val="22"/>
          <w:szCs w:val="22"/>
        </w:rPr>
        <w:t>.</w:t>
      </w:r>
    </w:p>
    <w:p w14:paraId="38621962" w14:textId="55AE7A5B" w:rsidR="00C8063D" w:rsidRDefault="00A81B50" w:rsidP="001328BA">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Por lo tanto, </w:t>
      </w:r>
      <w:r w:rsidR="00502F85">
        <w:rPr>
          <w:rFonts w:ascii="Arial" w:hAnsi="Arial" w:cs="Arial"/>
          <w:color w:val="000000"/>
          <w:sz w:val="22"/>
          <w:szCs w:val="22"/>
        </w:rPr>
        <w:t xml:space="preserve">la única forma de negar el servicio de cuidado y/o albergue a que se refiere el artículo 5 de la Resolución 5235 de 2018 es cuando las medidas del PARD y </w:t>
      </w:r>
      <w:r w:rsidR="00C93C4E">
        <w:rPr>
          <w:rFonts w:ascii="Arial" w:hAnsi="Arial" w:cs="Arial"/>
          <w:color w:val="000000"/>
          <w:sz w:val="22"/>
          <w:szCs w:val="22"/>
        </w:rPr>
        <w:t xml:space="preserve">las </w:t>
      </w:r>
      <w:r w:rsidR="00502F85">
        <w:rPr>
          <w:rFonts w:ascii="Arial" w:hAnsi="Arial" w:cs="Arial"/>
          <w:color w:val="000000"/>
          <w:sz w:val="22"/>
          <w:szCs w:val="22"/>
        </w:rPr>
        <w:t>de las autoridades administrativas o judiciales</w:t>
      </w:r>
      <w:r w:rsidR="00C609B5">
        <w:rPr>
          <w:rFonts w:ascii="Arial" w:hAnsi="Arial" w:cs="Arial"/>
          <w:color w:val="000000"/>
          <w:sz w:val="22"/>
          <w:szCs w:val="22"/>
        </w:rPr>
        <w:t>,</w:t>
      </w:r>
      <w:r w:rsidR="00502F85">
        <w:rPr>
          <w:rFonts w:ascii="Arial" w:hAnsi="Arial" w:cs="Arial"/>
          <w:color w:val="000000"/>
          <w:sz w:val="22"/>
          <w:szCs w:val="22"/>
        </w:rPr>
        <w:t xml:space="preserve"> </w:t>
      </w:r>
      <w:r w:rsidR="00C93C4E">
        <w:rPr>
          <w:rFonts w:ascii="Arial" w:hAnsi="Arial" w:cs="Arial"/>
          <w:color w:val="000000"/>
          <w:sz w:val="22"/>
          <w:szCs w:val="22"/>
        </w:rPr>
        <w:t>impliquen</w:t>
      </w:r>
      <w:r w:rsidR="00502F85">
        <w:rPr>
          <w:rFonts w:ascii="Arial" w:hAnsi="Arial" w:cs="Arial"/>
          <w:color w:val="000000"/>
          <w:sz w:val="22"/>
          <w:szCs w:val="22"/>
        </w:rPr>
        <w:t xml:space="preserve"> brindar</w:t>
      </w:r>
      <w:r w:rsidR="00A96A67">
        <w:rPr>
          <w:rFonts w:ascii="Arial" w:hAnsi="Arial" w:cs="Arial"/>
          <w:color w:val="000000"/>
          <w:sz w:val="22"/>
          <w:szCs w:val="22"/>
        </w:rPr>
        <w:t xml:space="preserve"> una atención similar y que cumpla con la finalidad de </w:t>
      </w:r>
      <w:r w:rsidR="00502F85">
        <w:rPr>
          <w:rFonts w:ascii="Arial" w:hAnsi="Arial" w:cs="Arial"/>
          <w:color w:val="000000"/>
          <w:sz w:val="22"/>
          <w:szCs w:val="22"/>
        </w:rPr>
        <w:t xml:space="preserve">los servicios de cuidado y/o albergue a los niños, niñas y adolescentes, de lo contrario el Instituto tendrá la </w:t>
      </w:r>
      <w:r w:rsidR="00971806">
        <w:rPr>
          <w:rFonts w:ascii="Arial" w:hAnsi="Arial" w:cs="Arial"/>
          <w:color w:val="000000"/>
          <w:sz w:val="22"/>
          <w:szCs w:val="22"/>
        </w:rPr>
        <w:t xml:space="preserve">posibilidad </w:t>
      </w:r>
      <w:r w:rsidR="00C93C4E">
        <w:rPr>
          <w:rFonts w:ascii="Arial" w:hAnsi="Arial" w:cs="Arial"/>
          <w:color w:val="000000"/>
          <w:sz w:val="22"/>
          <w:szCs w:val="22"/>
        </w:rPr>
        <w:t>legal</w:t>
      </w:r>
      <w:r w:rsidR="00502F85">
        <w:rPr>
          <w:rFonts w:ascii="Arial" w:hAnsi="Arial" w:cs="Arial"/>
          <w:color w:val="000000"/>
          <w:sz w:val="22"/>
          <w:szCs w:val="22"/>
        </w:rPr>
        <w:t xml:space="preserve"> de atenderlos, en procura de garantizar </w:t>
      </w:r>
      <w:r w:rsidR="009C219A">
        <w:rPr>
          <w:rFonts w:ascii="Arial" w:hAnsi="Arial" w:cs="Arial"/>
          <w:color w:val="000000"/>
          <w:sz w:val="22"/>
          <w:szCs w:val="22"/>
        </w:rPr>
        <w:t>y</w:t>
      </w:r>
      <w:r w:rsidR="00502F85">
        <w:rPr>
          <w:rFonts w:ascii="Arial" w:hAnsi="Arial" w:cs="Arial"/>
          <w:color w:val="000000"/>
          <w:sz w:val="22"/>
          <w:szCs w:val="22"/>
        </w:rPr>
        <w:t xml:space="preserve"> </w:t>
      </w:r>
      <w:r w:rsidR="009C219A">
        <w:rPr>
          <w:rFonts w:ascii="Arial" w:hAnsi="Arial" w:cs="Arial"/>
          <w:color w:val="000000"/>
          <w:sz w:val="22"/>
          <w:szCs w:val="22"/>
        </w:rPr>
        <w:t>proteger</w:t>
      </w:r>
      <w:r w:rsidR="00502F85">
        <w:rPr>
          <w:rFonts w:ascii="Arial" w:hAnsi="Arial" w:cs="Arial"/>
          <w:color w:val="000000"/>
          <w:sz w:val="22"/>
          <w:szCs w:val="22"/>
        </w:rPr>
        <w:t xml:space="preserve"> de sus derechos</w:t>
      </w:r>
      <w:r w:rsidR="00C93C4E">
        <w:rPr>
          <w:rFonts w:ascii="Arial" w:hAnsi="Arial" w:cs="Arial"/>
          <w:color w:val="000000"/>
          <w:sz w:val="22"/>
          <w:szCs w:val="22"/>
        </w:rPr>
        <w:t xml:space="preserve"> y en concordancia con su misionalidad.</w:t>
      </w:r>
    </w:p>
    <w:p w14:paraId="552ED42B" w14:textId="7B958893" w:rsidR="009C219A" w:rsidRDefault="0014511C" w:rsidP="001328BA">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Corresponde ahora determinar si los hijos de padres que pertenecen al </w:t>
      </w:r>
      <w:r w:rsidR="00971806">
        <w:rPr>
          <w:rFonts w:ascii="Arial" w:hAnsi="Arial" w:cs="Arial"/>
          <w:color w:val="000000"/>
          <w:sz w:val="22"/>
          <w:szCs w:val="22"/>
        </w:rPr>
        <w:t>p</w:t>
      </w:r>
      <w:r>
        <w:rPr>
          <w:rFonts w:ascii="Arial" w:hAnsi="Arial" w:cs="Arial"/>
          <w:color w:val="000000"/>
          <w:sz w:val="22"/>
          <w:szCs w:val="22"/>
        </w:rPr>
        <w:t xml:space="preserve">rograma de </w:t>
      </w:r>
      <w:r w:rsidR="00971806">
        <w:rPr>
          <w:rFonts w:ascii="Arial" w:hAnsi="Arial" w:cs="Arial"/>
          <w:color w:val="000000"/>
          <w:sz w:val="22"/>
          <w:szCs w:val="22"/>
        </w:rPr>
        <w:t>p</w:t>
      </w:r>
      <w:r>
        <w:rPr>
          <w:rFonts w:ascii="Arial" w:hAnsi="Arial" w:cs="Arial"/>
          <w:color w:val="000000"/>
          <w:sz w:val="22"/>
          <w:szCs w:val="22"/>
        </w:rPr>
        <w:t xml:space="preserve">rotección a </w:t>
      </w:r>
      <w:r w:rsidR="00971806">
        <w:rPr>
          <w:rFonts w:ascii="Arial" w:hAnsi="Arial" w:cs="Arial"/>
          <w:color w:val="000000"/>
          <w:sz w:val="22"/>
          <w:szCs w:val="22"/>
        </w:rPr>
        <w:t>t</w:t>
      </w:r>
      <w:r>
        <w:rPr>
          <w:rFonts w:ascii="Arial" w:hAnsi="Arial" w:cs="Arial"/>
          <w:color w:val="000000"/>
          <w:sz w:val="22"/>
          <w:szCs w:val="22"/>
        </w:rPr>
        <w:t xml:space="preserve">estigos, </w:t>
      </w:r>
      <w:r w:rsidR="00971806">
        <w:rPr>
          <w:rFonts w:ascii="Arial" w:hAnsi="Arial" w:cs="Arial"/>
          <w:color w:val="000000"/>
          <w:sz w:val="22"/>
          <w:szCs w:val="22"/>
        </w:rPr>
        <w:t>v</w:t>
      </w:r>
      <w:r>
        <w:rPr>
          <w:rFonts w:ascii="Arial" w:hAnsi="Arial" w:cs="Arial"/>
          <w:color w:val="000000"/>
          <w:sz w:val="22"/>
          <w:szCs w:val="22"/>
        </w:rPr>
        <w:t xml:space="preserve">íctimas e </w:t>
      </w:r>
      <w:r w:rsidR="00971806">
        <w:rPr>
          <w:rFonts w:ascii="Arial" w:hAnsi="Arial" w:cs="Arial"/>
          <w:color w:val="000000"/>
          <w:sz w:val="22"/>
          <w:szCs w:val="22"/>
        </w:rPr>
        <w:t>i</w:t>
      </w:r>
      <w:r>
        <w:rPr>
          <w:rFonts w:ascii="Arial" w:hAnsi="Arial" w:cs="Arial"/>
          <w:color w:val="000000"/>
          <w:sz w:val="22"/>
          <w:szCs w:val="22"/>
        </w:rPr>
        <w:t xml:space="preserve">ntervinientes en el </w:t>
      </w:r>
      <w:r w:rsidR="00971806">
        <w:rPr>
          <w:rFonts w:ascii="Arial" w:hAnsi="Arial" w:cs="Arial"/>
          <w:color w:val="000000"/>
          <w:sz w:val="22"/>
          <w:szCs w:val="22"/>
        </w:rPr>
        <w:t>p</w:t>
      </w:r>
      <w:r>
        <w:rPr>
          <w:rFonts w:ascii="Arial" w:hAnsi="Arial" w:cs="Arial"/>
          <w:color w:val="000000"/>
          <w:sz w:val="22"/>
          <w:szCs w:val="22"/>
        </w:rPr>
        <w:t xml:space="preserve">roceso, </w:t>
      </w:r>
      <w:r w:rsidR="009C219A">
        <w:rPr>
          <w:rFonts w:ascii="Arial" w:hAnsi="Arial" w:cs="Arial"/>
          <w:color w:val="000000"/>
          <w:sz w:val="22"/>
          <w:szCs w:val="22"/>
        </w:rPr>
        <w:t xml:space="preserve">pueden ingresar al </w:t>
      </w:r>
      <w:r w:rsidR="00971806">
        <w:rPr>
          <w:rFonts w:ascii="Arial" w:hAnsi="Arial" w:cs="Arial"/>
          <w:color w:val="000000"/>
          <w:sz w:val="22"/>
          <w:szCs w:val="22"/>
        </w:rPr>
        <w:t>s</w:t>
      </w:r>
      <w:r w:rsidR="009C219A">
        <w:rPr>
          <w:rFonts w:ascii="Arial" w:hAnsi="Arial" w:cs="Arial"/>
          <w:color w:val="000000"/>
          <w:sz w:val="22"/>
          <w:szCs w:val="22"/>
        </w:rPr>
        <w:t>ervicio de Cuidado y Albergue.</w:t>
      </w:r>
    </w:p>
    <w:p w14:paraId="6AF74E16" w14:textId="526D3973" w:rsidR="0014511C" w:rsidRDefault="0014511C" w:rsidP="001328BA">
      <w:pPr>
        <w:pStyle w:val="NormalWeb"/>
        <w:spacing w:line="276" w:lineRule="auto"/>
        <w:jc w:val="both"/>
        <w:rPr>
          <w:rFonts w:ascii="Arial" w:hAnsi="Arial" w:cs="Arial"/>
          <w:b/>
          <w:bCs/>
        </w:rPr>
      </w:pPr>
      <w:r w:rsidRPr="00212273">
        <w:rPr>
          <w:rFonts w:ascii="Arial" w:hAnsi="Arial" w:cs="Arial"/>
          <w:b/>
          <w:color w:val="000000"/>
          <w:sz w:val="22"/>
          <w:szCs w:val="22"/>
        </w:rPr>
        <w:t xml:space="preserve">2.3.2. </w:t>
      </w:r>
      <w:r w:rsidRPr="00D11317">
        <w:rPr>
          <w:rFonts w:ascii="Arial" w:hAnsi="Arial" w:cs="Arial"/>
          <w:b/>
          <w:bCs/>
        </w:rPr>
        <w:t>PROGRAMA DE PROTECCIÓN A TESTIGOS, VÍCTIMAS E INTERVINIENTES EN EL PROCESO</w:t>
      </w:r>
      <w:r>
        <w:rPr>
          <w:rFonts w:ascii="Arial" w:hAnsi="Arial" w:cs="Arial"/>
          <w:b/>
          <w:bCs/>
        </w:rPr>
        <w:t>.</w:t>
      </w:r>
    </w:p>
    <w:p w14:paraId="4341DFE5" w14:textId="59700D1D" w:rsidR="0014511C" w:rsidRPr="00212273" w:rsidRDefault="0014511C" w:rsidP="001328BA">
      <w:pPr>
        <w:pStyle w:val="NormalWeb"/>
        <w:spacing w:line="276" w:lineRule="auto"/>
        <w:jc w:val="both"/>
        <w:rPr>
          <w:rFonts w:ascii="Arial" w:hAnsi="Arial" w:cs="Arial"/>
          <w:bCs/>
          <w:sz w:val="22"/>
        </w:rPr>
      </w:pPr>
      <w:r>
        <w:rPr>
          <w:rFonts w:ascii="Arial" w:hAnsi="Arial" w:cs="Arial"/>
          <w:bCs/>
          <w:sz w:val="22"/>
        </w:rPr>
        <w:lastRenderedPageBreak/>
        <w:t xml:space="preserve">El artículo 67 de la Ley 418 de 1997, prorrogada y modificada por las leyes 782 de 2002, </w:t>
      </w:r>
      <w:r w:rsidR="00670145">
        <w:rPr>
          <w:rFonts w:ascii="Arial" w:hAnsi="Arial" w:cs="Arial"/>
          <w:bCs/>
          <w:sz w:val="22"/>
        </w:rPr>
        <w:t>11</w:t>
      </w:r>
      <w:r>
        <w:rPr>
          <w:rFonts w:ascii="Arial" w:hAnsi="Arial" w:cs="Arial"/>
          <w:bCs/>
          <w:sz w:val="22"/>
        </w:rPr>
        <w:t>06 de 2006, 1421 de 2010 y 1738 de 2014, creó, con cargo al Estado y bajo la dirección y coordinación de la Fiscalía General de la Nación, el Programa de Protección a Testigos</w:t>
      </w:r>
      <w:r w:rsidR="002D75B7">
        <w:rPr>
          <w:rFonts w:ascii="Arial" w:hAnsi="Arial" w:cs="Arial"/>
          <w:bCs/>
          <w:sz w:val="22"/>
        </w:rPr>
        <w:t>; Víctimas, Intervinientes en el Proceso y Funcionarios de la Fiscalía, con el fin de otorgarle protección integral y asistencia integral a los beneficiarios del Programa y a sus familiares, cuando se encuentren en situación de riesgo de sufrir una agresión o que sus vidas corran peligro por causa o con ocasión de la intervención en un proceso penal.</w:t>
      </w:r>
    </w:p>
    <w:p w14:paraId="1B1D52A7" w14:textId="4F9E7D25" w:rsidR="002D75B7" w:rsidRDefault="002D75B7" w:rsidP="00971806">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La Fiscalía General de la Nación reglamentó, mediante la Resolución 0-1006 de 2016, el </w:t>
      </w:r>
      <w:r w:rsidR="00E415D7">
        <w:rPr>
          <w:rFonts w:ascii="Arial" w:hAnsi="Arial" w:cs="Arial"/>
          <w:color w:val="000000"/>
          <w:sz w:val="22"/>
          <w:szCs w:val="22"/>
        </w:rPr>
        <w:t xml:space="preserve">referido </w:t>
      </w:r>
      <w:r>
        <w:rPr>
          <w:rFonts w:ascii="Arial" w:hAnsi="Arial" w:cs="Arial"/>
          <w:color w:val="000000"/>
          <w:sz w:val="22"/>
          <w:szCs w:val="22"/>
        </w:rPr>
        <w:t>Programa</w:t>
      </w:r>
      <w:r w:rsidR="00D97A95">
        <w:rPr>
          <w:rFonts w:ascii="Arial" w:hAnsi="Arial" w:cs="Arial"/>
          <w:color w:val="000000"/>
          <w:sz w:val="22"/>
          <w:szCs w:val="22"/>
        </w:rPr>
        <w:t xml:space="preserve">, </w:t>
      </w:r>
      <w:r w:rsidR="00971806">
        <w:rPr>
          <w:rFonts w:ascii="Arial" w:hAnsi="Arial" w:cs="Arial"/>
          <w:color w:val="000000"/>
          <w:sz w:val="22"/>
          <w:szCs w:val="22"/>
        </w:rPr>
        <w:t xml:space="preserve">y estableció </w:t>
      </w:r>
      <w:r>
        <w:rPr>
          <w:rFonts w:ascii="Arial" w:hAnsi="Arial" w:cs="Arial"/>
          <w:color w:val="000000"/>
          <w:sz w:val="22"/>
          <w:szCs w:val="22"/>
        </w:rPr>
        <w:t xml:space="preserve">todos los aspectos relacionados con </w:t>
      </w:r>
      <w:r w:rsidR="00E415D7">
        <w:rPr>
          <w:rFonts w:ascii="Arial" w:hAnsi="Arial" w:cs="Arial"/>
          <w:color w:val="000000"/>
          <w:sz w:val="22"/>
          <w:szCs w:val="22"/>
        </w:rPr>
        <w:t>su</w:t>
      </w:r>
      <w:r>
        <w:rPr>
          <w:rFonts w:ascii="Arial" w:hAnsi="Arial" w:cs="Arial"/>
          <w:color w:val="000000"/>
          <w:sz w:val="22"/>
          <w:szCs w:val="22"/>
        </w:rPr>
        <w:t xml:space="preserve"> funcionamiento, así como beneficiarios</w:t>
      </w:r>
      <w:r w:rsidR="00971806">
        <w:rPr>
          <w:rFonts w:ascii="Arial" w:hAnsi="Arial" w:cs="Arial"/>
          <w:color w:val="000000"/>
          <w:sz w:val="22"/>
          <w:szCs w:val="22"/>
        </w:rPr>
        <w:t>. R</w:t>
      </w:r>
      <w:r w:rsidR="00D97A95">
        <w:rPr>
          <w:rFonts w:ascii="Arial" w:hAnsi="Arial" w:cs="Arial"/>
          <w:color w:val="000000"/>
          <w:sz w:val="22"/>
          <w:szCs w:val="22"/>
        </w:rPr>
        <w:t xml:space="preserve">especto de los beneficiarios, el artículo 70 de la Resolución 0-1006 de 2016 de la FGN, establece los siguientes:  </w:t>
      </w:r>
    </w:p>
    <w:p w14:paraId="41F9952B"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a) Las víctimas de delitos que, a su vez, la Fiscalía pretenda tener como testigos en procesos penales tramitados bajo las normas procesales de la Ley </w:t>
      </w:r>
      <w:hyperlink r:id="rId12" w:anchor="INICIO" w:history="1">
        <w:r w:rsidRPr="00212273">
          <w:rPr>
            <w:rStyle w:val="Hipervnculo"/>
            <w:rFonts w:ascii="Arial" w:hAnsi="Arial" w:cs="Arial"/>
            <w:i/>
            <w:color w:val="auto"/>
            <w:sz w:val="20"/>
            <w:szCs w:val="21"/>
            <w:u w:val="none"/>
          </w:rPr>
          <w:t>600</w:t>
        </w:r>
      </w:hyperlink>
      <w:r w:rsidRPr="00212273">
        <w:rPr>
          <w:rFonts w:ascii="Arial" w:hAnsi="Arial" w:cs="Arial"/>
          <w:i/>
          <w:sz w:val="20"/>
          <w:szCs w:val="21"/>
        </w:rPr>
        <w:t> de 2000 o Ley </w:t>
      </w:r>
      <w:hyperlink r:id="rId13" w:anchor="INICIO" w:history="1">
        <w:r w:rsidRPr="00212273">
          <w:rPr>
            <w:rStyle w:val="Hipervnculo"/>
            <w:rFonts w:ascii="Arial" w:hAnsi="Arial" w:cs="Arial"/>
            <w:i/>
            <w:color w:val="auto"/>
            <w:sz w:val="20"/>
            <w:szCs w:val="21"/>
            <w:u w:val="none"/>
          </w:rPr>
          <w:t>906</w:t>
        </w:r>
      </w:hyperlink>
      <w:r w:rsidRPr="00212273">
        <w:rPr>
          <w:rFonts w:ascii="Arial" w:hAnsi="Arial" w:cs="Arial"/>
          <w:i/>
          <w:sz w:val="20"/>
          <w:szCs w:val="21"/>
        </w:rPr>
        <w:t> de 2004.</w:t>
      </w:r>
    </w:p>
    <w:p w14:paraId="1EDC75E7"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b) Los testigos que la Fiscalía pretenda usar en procesos penales tramitados bajo las normas procesales de la Ley </w:t>
      </w:r>
      <w:hyperlink r:id="rId14" w:anchor="INICIO" w:history="1">
        <w:r w:rsidRPr="00212273">
          <w:rPr>
            <w:rStyle w:val="Hipervnculo"/>
            <w:rFonts w:ascii="Arial" w:hAnsi="Arial" w:cs="Arial"/>
            <w:i/>
            <w:color w:val="auto"/>
            <w:sz w:val="20"/>
            <w:szCs w:val="21"/>
            <w:u w:val="none"/>
          </w:rPr>
          <w:t>600</w:t>
        </w:r>
      </w:hyperlink>
      <w:r w:rsidRPr="00212273">
        <w:rPr>
          <w:rFonts w:ascii="Arial" w:hAnsi="Arial" w:cs="Arial"/>
          <w:i/>
          <w:sz w:val="20"/>
          <w:szCs w:val="21"/>
        </w:rPr>
        <w:t> de 2000 o Ley </w:t>
      </w:r>
      <w:hyperlink r:id="rId15" w:anchor="INICIO" w:history="1">
        <w:r w:rsidRPr="00212273">
          <w:rPr>
            <w:rStyle w:val="Hipervnculo"/>
            <w:rFonts w:ascii="Arial" w:hAnsi="Arial" w:cs="Arial"/>
            <w:i/>
            <w:color w:val="auto"/>
            <w:sz w:val="20"/>
            <w:szCs w:val="21"/>
            <w:u w:val="none"/>
          </w:rPr>
          <w:t>906</w:t>
        </w:r>
      </w:hyperlink>
      <w:r w:rsidRPr="00212273">
        <w:rPr>
          <w:rFonts w:ascii="Arial" w:hAnsi="Arial" w:cs="Arial"/>
          <w:i/>
          <w:sz w:val="20"/>
          <w:szCs w:val="21"/>
        </w:rPr>
        <w:t> de 2004.</w:t>
      </w:r>
    </w:p>
    <w:p w14:paraId="0AA3EC3F"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c) Los peritos que la Fiscalía pretenda usar en procesos penales tramitados bajo las normas procesales de la Ley </w:t>
      </w:r>
      <w:hyperlink r:id="rId16" w:anchor="INICIO" w:history="1">
        <w:r w:rsidRPr="00212273">
          <w:rPr>
            <w:rStyle w:val="Hipervnculo"/>
            <w:rFonts w:ascii="Arial" w:hAnsi="Arial" w:cs="Arial"/>
            <w:i/>
            <w:color w:val="auto"/>
            <w:sz w:val="20"/>
            <w:szCs w:val="21"/>
            <w:u w:val="none"/>
          </w:rPr>
          <w:t>600</w:t>
        </w:r>
      </w:hyperlink>
      <w:r w:rsidRPr="00212273">
        <w:rPr>
          <w:rFonts w:ascii="Arial" w:hAnsi="Arial" w:cs="Arial"/>
          <w:i/>
          <w:sz w:val="20"/>
          <w:szCs w:val="21"/>
        </w:rPr>
        <w:t> de 2000 o Ley </w:t>
      </w:r>
      <w:hyperlink r:id="rId17" w:anchor="INICIO" w:history="1">
        <w:r w:rsidRPr="00212273">
          <w:rPr>
            <w:rStyle w:val="Hipervnculo"/>
            <w:rFonts w:ascii="Arial" w:hAnsi="Arial" w:cs="Arial"/>
            <w:i/>
            <w:color w:val="auto"/>
            <w:sz w:val="20"/>
            <w:szCs w:val="21"/>
            <w:u w:val="none"/>
          </w:rPr>
          <w:t>906</w:t>
        </w:r>
      </w:hyperlink>
      <w:r w:rsidRPr="00212273">
        <w:rPr>
          <w:rFonts w:ascii="Arial" w:hAnsi="Arial" w:cs="Arial"/>
          <w:i/>
          <w:sz w:val="20"/>
          <w:szCs w:val="21"/>
        </w:rPr>
        <w:t> de 2004, a su turno, pertenezcan a la Fiscalía General de la Nación.</w:t>
      </w:r>
    </w:p>
    <w:p w14:paraId="4DAAF1BF"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d) Los peritos que la Fiscalía pretenda usar en procesos penales tramitados bajo las normas procesales de la Ley </w:t>
      </w:r>
      <w:hyperlink r:id="rId18" w:anchor="INICIO" w:history="1">
        <w:r w:rsidRPr="00212273">
          <w:rPr>
            <w:rStyle w:val="Hipervnculo"/>
            <w:rFonts w:ascii="Arial" w:hAnsi="Arial" w:cs="Arial"/>
            <w:i/>
            <w:color w:val="auto"/>
            <w:sz w:val="20"/>
            <w:szCs w:val="21"/>
            <w:u w:val="none"/>
          </w:rPr>
          <w:t>600</w:t>
        </w:r>
      </w:hyperlink>
      <w:r w:rsidRPr="00212273">
        <w:rPr>
          <w:rFonts w:ascii="Arial" w:hAnsi="Arial" w:cs="Arial"/>
          <w:i/>
          <w:sz w:val="20"/>
          <w:szCs w:val="21"/>
        </w:rPr>
        <w:t> de 2000 o Ley </w:t>
      </w:r>
      <w:hyperlink r:id="rId19" w:anchor="INICIO" w:history="1">
        <w:r w:rsidRPr="00212273">
          <w:rPr>
            <w:rStyle w:val="Hipervnculo"/>
            <w:rFonts w:ascii="Arial" w:hAnsi="Arial" w:cs="Arial"/>
            <w:i/>
            <w:color w:val="auto"/>
            <w:sz w:val="20"/>
            <w:szCs w:val="21"/>
            <w:u w:val="none"/>
          </w:rPr>
          <w:t>906</w:t>
        </w:r>
      </w:hyperlink>
      <w:r w:rsidRPr="00212273">
        <w:rPr>
          <w:rFonts w:ascii="Arial" w:hAnsi="Arial" w:cs="Arial"/>
          <w:i/>
          <w:sz w:val="20"/>
          <w:szCs w:val="21"/>
        </w:rPr>
        <w:t> de 2004, y que no pertenecieren a la Fiscalía General de la Nación sino a otra entidad de derecho público.</w:t>
      </w:r>
    </w:p>
    <w:p w14:paraId="32090374"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e) Los Fiscales que lleven a su cargo procesos penales tramitados bajo las normas procesales de la Ley </w:t>
      </w:r>
      <w:hyperlink r:id="rId20" w:anchor="INICIO" w:history="1">
        <w:r w:rsidRPr="00212273">
          <w:rPr>
            <w:rStyle w:val="Hipervnculo"/>
            <w:rFonts w:ascii="Arial" w:hAnsi="Arial" w:cs="Arial"/>
            <w:i/>
            <w:color w:val="auto"/>
            <w:sz w:val="20"/>
            <w:szCs w:val="21"/>
            <w:u w:val="none"/>
          </w:rPr>
          <w:t>600</w:t>
        </w:r>
      </w:hyperlink>
      <w:r w:rsidRPr="00212273">
        <w:rPr>
          <w:rFonts w:ascii="Arial" w:hAnsi="Arial" w:cs="Arial"/>
          <w:i/>
          <w:sz w:val="20"/>
          <w:szCs w:val="21"/>
        </w:rPr>
        <w:t> de 2000 o Ley </w:t>
      </w:r>
      <w:hyperlink r:id="rId21" w:anchor="INICIO" w:history="1">
        <w:r w:rsidRPr="00212273">
          <w:rPr>
            <w:rStyle w:val="Hipervnculo"/>
            <w:rFonts w:ascii="Arial" w:hAnsi="Arial" w:cs="Arial"/>
            <w:i/>
            <w:color w:val="auto"/>
            <w:sz w:val="20"/>
            <w:szCs w:val="21"/>
            <w:u w:val="none"/>
          </w:rPr>
          <w:t>906</w:t>
        </w:r>
      </w:hyperlink>
      <w:r w:rsidRPr="00212273">
        <w:rPr>
          <w:rFonts w:ascii="Arial" w:hAnsi="Arial" w:cs="Arial"/>
          <w:i/>
          <w:sz w:val="20"/>
          <w:szCs w:val="21"/>
        </w:rPr>
        <w:t> de 2004.</w:t>
      </w:r>
    </w:p>
    <w:p w14:paraId="1ED65588" w14:textId="77777777" w:rsidR="00D97A95" w:rsidRPr="00212273" w:rsidRDefault="00D97A95" w:rsidP="00212273">
      <w:pPr>
        <w:pStyle w:val="NormalWeb"/>
        <w:spacing w:line="270" w:lineRule="atLeast"/>
        <w:ind w:left="709"/>
        <w:jc w:val="both"/>
        <w:rPr>
          <w:rFonts w:ascii="Arial" w:hAnsi="Arial" w:cs="Arial"/>
          <w:i/>
          <w:sz w:val="20"/>
          <w:szCs w:val="21"/>
        </w:rPr>
      </w:pPr>
      <w:r w:rsidRPr="00212273">
        <w:rPr>
          <w:rFonts w:ascii="Arial" w:hAnsi="Arial" w:cs="Arial"/>
          <w:i/>
          <w:sz w:val="20"/>
          <w:szCs w:val="21"/>
        </w:rPr>
        <w:t>f) Los demás servidores de la Fiscalía General de la Nación, que en ejercicio de sus funciones, se encuentren en riesgo, bajo este marco jurídico.</w:t>
      </w:r>
    </w:p>
    <w:p w14:paraId="1A5649BC" w14:textId="77777777" w:rsidR="00CB6E86" w:rsidRPr="00971806" w:rsidRDefault="00D97A95" w:rsidP="00D97A95">
      <w:pPr>
        <w:pStyle w:val="NormalWeb"/>
        <w:spacing w:line="270" w:lineRule="atLeast"/>
        <w:ind w:left="709"/>
        <w:jc w:val="both"/>
        <w:rPr>
          <w:rFonts w:ascii="Arial" w:hAnsi="Arial" w:cs="Arial"/>
          <w:sz w:val="20"/>
          <w:szCs w:val="20"/>
        </w:rPr>
      </w:pPr>
      <w:r w:rsidRPr="00212273">
        <w:rPr>
          <w:rFonts w:ascii="Arial" w:hAnsi="Arial" w:cs="Arial"/>
          <w:b/>
          <w:i/>
          <w:sz w:val="20"/>
          <w:szCs w:val="21"/>
          <w:u w:val="single"/>
        </w:rPr>
        <w:t xml:space="preserve">g) Los familiares de las personas señaladas en los literales anteriores hasta el cuarto grado de consanguinidad o civil, segundo de afinidad y al cónyuge, compañera o compañero permanente, siempre que se encuentren en riesgo de sufrir agresión o que sus vidas corran peligro. Por tanto, se hará un análisis individual de cada persona dentro de </w:t>
      </w:r>
      <w:r w:rsidRPr="00212273">
        <w:rPr>
          <w:rFonts w:ascii="Arial" w:hAnsi="Arial" w:cs="Arial"/>
          <w:b/>
          <w:i/>
          <w:sz w:val="20"/>
          <w:szCs w:val="20"/>
          <w:u w:val="single"/>
        </w:rPr>
        <w:t>la evaluación técnica de amenaza y riesgo que se realice al candidato a protección.</w:t>
      </w:r>
      <w:r w:rsidRPr="00971806">
        <w:rPr>
          <w:rFonts w:ascii="Arial" w:hAnsi="Arial" w:cs="Arial"/>
          <w:sz w:val="20"/>
          <w:szCs w:val="20"/>
        </w:rPr>
        <w:t xml:space="preserve"> </w:t>
      </w:r>
    </w:p>
    <w:p w14:paraId="6895D67C" w14:textId="77777777" w:rsidR="00CB6E86" w:rsidRPr="00212273" w:rsidRDefault="00CB6E86" w:rsidP="00212273">
      <w:pPr>
        <w:pStyle w:val="NormalWeb"/>
        <w:spacing w:line="270" w:lineRule="atLeast"/>
        <w:ind w:left="709"/>
        <w:jc w:val="both"/>
        <w:rPr>
          <w:rFonts w:ascii="Arial" w:hAnsi="Arial" w:cs="Arial"/>
          <w:sz w:val="20"/>
          <w:szCs w:val="20"/>
        </w:rPr>
      </w:pPr>
      <w:r w:rsidRPr="00212273">
        <w:rPr>
          <w:rStyle w:val="baj"/>
          <w:rFonts w:ascii="Arial" w:hAnsi="Arial" w:cs="Arial"/>
          <w:bCs/>
          <w:sz w:val="20"/>
          <w:szCs w:val="20"/>
        </w:rPr>
        <w:t>PARÁGRAFO 1o.</w:t>
      </w:r>
      <w:r w:rsidRPr="00212273">
        <w:rPr>
          <w:rFonts w:ascii="Arial" w:hAnsi="Arial" w:cs="Arial"/>
          <w:sz w:val="20"/>
          <w:szCs w:val="20"/>
        </w:rPr>
        <w:t xml:space="preserve"> Para ser beneficiarios las personas señaladas en este artículo deben tener un análisis individual del riesgo y un estudio de la necesidad de su incorporación al programa, </w:t>
      </w:r>
      <w:r w:rsidRPr="00212273">
        <w:rPr>
          <w:rFonts w:ascii="Arial" w:hAnsi="Arial" w:cs="Arial"/>
          <w:sz w:val="20"/>
          <w:szCs w:val="20"/>
        </w:rPr>
        <w:lastRenderedPageBreak/>
        <w:t>de acuerdo con la normativa de este cuerpo normativo. Este estudio se condensa en la evaluación técnica de amenaza y riesgo.</w:t>
      </w:r>
    </w:p>
    <w:p w14:paraId="57522F48" w14:textId="77777777" w:rsidR="00CB6E86" w:rsidRPr="00212273" w:rsidRDefault="00CB6E86" w:rsidP="00212273">
      <w:pPr>
        <w:pStyle w:val="NormalWeb"/>
        <w:spacing w:line="270" w:lineRule="atLeast"/>
        <w:ind w:left="709"/>
        <w:jc w:val="both"/>
        <w:rPr>
          <w:rFonts w:ascii="Arial" w:hAnsi="Arial" w:cs="Arial"/>
          <w:b/>
          <w:i/>
          <w:sz w:val="20"/>
          <w:szCs w:val="20"/>
          <w:u w:val="single"/>
        </w:rPr>
      </w:pPr>
      <w:r w:rsidRPr="00212273">
        <w:rPr>
          <w:rFonts w:ascii="Arial" w:hAnsi="Arial" w:cs="Arial"/>
          <w:b/>
          <w:i/>
          <w:sz w:val="20"/>
          <w:szCs w:val="20"/>
          <w:u w:val="single"/>
        </w:rPr>
        <w:t>Los familiares de los beneficiarios en los literales a), b), c), d), e), f) en las condiciones del literal g), no necesariamente deben ser vinculados al Programa de Protección y Asistencia.</w:t>
      </w:r>
    </w:p>
    <w:p w14:paraId="06ECCE01" w14:textId="77777777" w:rsidR="00CB6E86" w:rsidRPr="00212273" w:rsidRDefault="00CB6E86" w:rsidP="00212273">
      <w:pPr>
        <w:pStyle w:val="NormalWeb"/>
        <w:spacing w:line="270" w:lineRule="atLeast"/>
        <w:ind w:left="709"/>
        <w:jc w:val="both"/>
        <w:rPr>
          <w:rFonts w:ascii="Arial" w:hAnsi="Arial" w:cs="Arial"/>
          <w:b/>
          <w:i/>
          <w:sz w:val="20"/>
          <w:szCs w:val="20"/>
          <w:u w:val="single"/>
        </w:rPr>
      </w:pPr>
      <w:r w:rsidRPr="00212273">
        <w:rPr>
          <w:rFonts w:ascii="Arial" w:hAnsi="Arial" w:cs="Arial"/>
          <w:b/>
          <w:i/>
          <w:sz w:val="20"/>
          <w:szCs w:val="20"/>
          <w:u w:val="single"/>
        </w:rPr>
        <w:t>Por el contrario, esta incorporación será analizada en cada caso concreto a través de una evaluación técnica de amenaza y riesgo.</w:t>
      </w:r>
    </w:p>
    <w:p w14:paraId="1F9BF476" w14:textId="162693E8" w:rsidR="00D97A95" w:rsidRPr="00212273" w:rsidRDefault="00CB6E86" w:rsidP="00212273">
      <w:pPr>
        <w:pStyle w:val="NormalWeb"/>
        <w:spacing w:line="270" w:lineRule="atLeast"/>
        <w:ind w:left="709"/>
        <w:jc w:val="both"/>
        <w:rPr>
          <w:rFonts w:ascii="Arial" w:hAnsi="Arial" w:cs="Arial"/>
          <w:sz w:val="20"/>
          <w:szCs w:val="20"/>
        </w:rPr>
      </w:pPr>
      <w:r w:rsidRPr="00212273">
        <w:rPr>
          <w:rFonts w:ascii="Arial" w:hAnsi="Arial" w:cs="Arial"/>
          <w:sz w:val="20"/>
          <w:szCs w:val="20"/>
        </w:rPr>
        <w:t>Igualmente, se deberá establecer la existencia o no de un(a) compañero(a) permanente, por lo cual se deben acreditar los requisitos de la Ley </w:t>
      </w:r>
      <w:hyperlink r:id="rId22" w:anchor="INICIO" w:history="1">
        <w:r w:rsidRPr="00212273">
          <w:rPr>
            <w:rStyle w:val="Hipervnculo"/>
            <w:rFonts w:ascii="Arial" w:hAnsi="Arial" w:cs="Arial"/>
            <w:color w:val="auto"/>
            <w:sz w:val="20"/>
            <w:szCs w:val="20"/>
          </w:rPr>
          <w:t>54</w:t>
        </w:r>
      </w:hyperlink>
      <w:r w:rsidRPr="00212273">
        <w:rPr>
          <w:rFonts w:ascii="Arial" w:hAnsi="Arial" w:cs="Arial"/>
          <w:sz w:val="20"/>
          <w:szCs w:val="20"/>
        </w:rPr>
        <w:t> de 1990. Por ello, se prohibirá la vinculación de compañeras o compañeros sentimentales temporales o que no reúnan los requisitos legales mencionados en este inciso.</w:t>
      </w:r>
      <w:r w:rsidR="00BB7FA9" w:rsidRPr="00212273">
        <w:rPr>
          <w:rFonts w:ascii="Arial" w:hAnsi="Arial" w:cs="Arial"/>
          <w:sz w:val="20"/>
          <w:szCs w:val="20"/>
        </w:rPr>
        <w:t xml:space="preserve"> </w:t>
      </w:r>
      <w:r w:rsidR="00D97A95" w:rsidRPr="00971806">
        <w:rPr>
          <w:rFonts w:ascii="Arial" w:hAnsi="Arial" w:cs="Arial"/>
          <w:sz w:val="20"/>
          <w:szCs w:val="20"/>
        </w:rPr>
        <w:t>(Negrilla y Subraya fuera del texto original).</w:t>
      </w:r>
    </w:p>
    <w:p w14:paraId="780148B7" w14:textId="15AD4C6E" w:rsidR="00F06DAA" w:rsidRDefault="00F06DAA" w:rsidP="00F06DAA">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Por lo tanto, los familiares de los beneficiarios del </w:t>
      </w:r>
      <w:r w:rsidR="003730FD">
        <w:rPr>
          <w:rFonts w:ascii="Arial" w:hAnsi="Arial" w:cs="Arial"/>
          <w:color w:val="000000"/>
          <w:sz w:val="22"/>
          <w:szCs w:val="22"/>
        </w:rPr>
        <w:t>p</w:t>
      </w:r>
      <w:r>
        <w:rPr>
          <w:rFonts w:ascii="Arial" w:hAnsi="Arial" w:cs="Arial"/>
          <w:color w:val="000000"/>
          <w:sz w:val="22"/>
          <w:szCs w:val="22"/>
        </w:rPr>
        <w:t xml:space="preserve">rograma de </w:t>
      </w:r>
      <w:r w:rsidR="003730FD">
        <w:rPr>
          <w:rFonts w:ascii="Arial" w:hAnsi="Arial" w:cs="Arial"/>
          <w:color w:val="000000"/>
          <w:sz w:val="22"/>
          <w:szCs w:val="22"/>
        </w:rPr>
        <w:t>p</w:t>
      </w:r>
      <w:r>
        <w:rPr>
          <w:rFonts w:ascii="Arial" w:hAnsi="Arial" w:cs="Arial"/>
          <w:color w:val="000000"/>
          <w:sz w:val="22"/>
          <w:szCs w:val="22"/>
        </w:rPr>
        <w:t xml:space="preserve">rotección a </w:t>
      </w:r>
      <w:r w:rsidR="003730FD">
        <w:rPr>
          <w:rFonts w:ascii="Arial" w:hAnsi="Arial" w:cs="Arial"/>
          <w:color w:val="000000"/>
          <w:sz w:val="22"/>
          <w:szCs w:val="22"/>
        </w:rPr>
        <w:t>t</w:t>
      </w:r>
      <w:r>
        <w:rPr>
          <w:rFonts w:ascii="Arial" w:hAnsi="Arial" w:cs="Arial"/>
          <w:color w:val="000000"/>
          <w:sz w:val="22"/>
          <w:szCs w:val="22"/>
        </w:rPr>
        <w:t xml:space="preserve">estigos, </w:t>
      </w:r>
      <w:r w:rsidR="003730FD">
        <w:rPr>
          <w:rFonts w:ascii="Arial" w:hAnsi="Arial" w:cs="Arial"/>
          <w:color w:val="000000"/>
          <w:sz w:val="22"/>
          <w:szCs w:val="22"/>
        </w:rPr>
        <w:t>v</w:t>
      </w:r>
      <w:r>
        <w:rPr>
          <w:rFonts w:ascii="Arial" w:hAnsi="Arial" w:cs="Arial"/>
          <w:color w:val="000000"/>
          <w:sz w:val="22"/>
          <w:szCs w:val="22"/>
        </w:rPr>
        <w:t xml:space="preserve">íctimas e </w:t>
      </w:r>
      <w:r w:rsidR="003730FD">
        <w:rPr>
          <w:rFonts w:ascii="Arial" w:hAnsi="Arial" w:cs="Arial"/>
          <w:color w:val="000000"/>
          <w:sz w:val="22"/>
          <w:szCs w:val="22"/>
        </w:rPr>
        <w:t>i</w:t>
      </w:r>
      <w:r>
        <w:rPr>
          <w:rFonts w:ascii="Arial" w:hAnsi="Arial" w:cs="Arial"/>
          <w:color w:val="000000"/>
          <w:sz w:val="22"/>
          <w:szCs w:val="22"/>
        </w:rPr>
        <w:t>ntervinientes en e</w:t>
      </w:r>
      <w:r w:rsidR="003730FD">
        <w:rPr>
          <w:rFonts w:ascii="Arial" w:hAnsi="Arial" w:cs="Arial"/>
          <w:color w:val="000000"/>
          <w:sz w:val="22"/>
          <w:szCs w:val="22"/>
        </w:rPr>
        <w:t>l</w:t>
      </w:r>
      <w:r>
        <w:rPr>
          <w:rFonts w:ascii="Arial" w:hAnsi="Arial" w:cs="Arial"/>
          <w:color w:val="000000"/>
          <w:sz w:val="22"/>
          <w:szCs w:val="22"/>
        </w:rPr>
        <w:t xml:space="preserve"> </w:t>
      </w:r>
      <w:r w:rsidR="003730FD">
        <w:rPr>
          <w:rFonts w:ascii="Arial" w:hAnsi="Arial" w:cs="Arial"/>
          <w:color w:val="000000"/>
          <w:sz w:val="22"/>
          <w:szCs w:val="22"/>
        </w:rPr>
        <w:t>p</w:t>
      </w:r>
      <w:r>
        <w:rPr>
          <w:rFonts w:ascii="Arial" w:hAnsi="Arial" w:cs="Arial"/>
          <w:color w:val="000000"/>
          <w:sz w:val="22"/>
          <w:szCs w:val="22"/>
        </w:rPr>
        <w:t xml:space="preserve">roceso también </w:t>
      </w:r>
      <w:r w:rsidR="00A96A67">
        <w:rPr>
          <w:rFonts w:ascii="Arial" w:hAnsi="Arial" w:cs="Arial"/>
          <w:color w:val="000000"/>
          <w:sz w:val="22"/>
          <w:szCs w:val="22"/>
        </w:rPr>
        <w:t xml:space="preserve">pueden tener </w:t>
      </w:r>
      <w:r>
        <w:rPr>
          <w:rFonts w:ascii="Arial" w:hAnsi="Arial" w:cs="Arial"/>
          <w:color w:val="000000"/>
          <w:sz w:val="22"/>
          <w:szCs w:val="22"/>
        </w:rPr>
        <w:t xml:space="preserve">la categoría de beneficiarios, siempre y cuando la propia Dirección Nacional de Protección así lo determine. </w:t>
      </w:r>
      <w:r w:rsidR="00A96A67">
        <w:rPr>
          <w:rFonts w:ascii="Arial" w:hAnsi="Arial" w:cs="Arial"/>
          <w:color w:val="000000"/>
          <w:sz w:val="22"/>
          <w:szCs w:val="22"/>
        </w:rPr>
        <w:t xml:space="preserve">Eso sí, </w:t>
      </w:r>
      <w:r>
        <w:rPr>
          <w:rFonts w:ascii="Arial" w:hAnsi="Arial" w:cs="Arial"/>
          <w:color w:val="000000"/>
          <w:sz w:val="22"/>
          <w:szCs w:val="22"/>
        </w:rPr>
        <w:t xml:space="preserve">ser familiar de uno de los beneficiarios del Programa, </w:t>
      </w:r>
      <w:r w:rsidR="00A96A67">
        <w:rPr>
          <w:rFonts w:ascii="Arial" w:hAnsi="Arial" w:cs="Arial"/>
          <w:color w:val="000000"/>
          <w:sz w:val="22"/>
          <w:szCs w:val="22"/>
        </w:rPr>
        <w:t>no genera un beneficio automático para pertenecer al programa</w:t>
      </w:r>
      <w:r>
        <w:rPr>
          <w:rFonts w:ascii="Arial" w:hAnsi="Arial" w:cs="Arial"/>
          <w:color w:val="000000"/>
          <w:sz w:val="22"/>
          <w:szCs w:val="22"/>
        </w:rPr>
        <w:t>.</w:t>
      </w:r>
    </w:p>
    <w:p w14:paraId="59739377" w14:textId="5F43A006" w:rsidR="00F06DAA" w:rsidRDefault="00F06DAA" w:rsidP="00C37CE8">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Como conclusión previa se puede afirmar que los hijos de </w:t>
      </w:r>
      <w:r w:rsidR="00C93C4E">
        <w:rPr>
          <w:rFonts w:ascii="Arial" w:hAnsi="Arial" w:cs="Arial"/>
          <w:color w:val="000000"/>
          <w:sz w:val="22"/>
          <w:szCs w:val="22"/>
        </w:rPr>
        <w:t>personas</w:t>
      </w:r>
      <w:r>
        <w:rPr>
          <w:rFonts w:ascii="Arial" w:hAnsi="Arial" w:cs="Arial"/>
          <w:color w:val="000000"/>
          <w:sz w:val="22"/>
          <w:szCs w:val="22"/>
        </w:rPr>
        <w:t xml:space="preserve"> que pertenecen al Programa de Protección a Testigos, por el solo hecho de ser </w:t>
      </w:r>
      <w:r w:rsidR="00670F52">
        <w:rPr>
          <w:rFonts w:ascii="Arial" w:hAnsi="Arial" w:cs="Arial"/>
          <w:color w:val="000000"/>
          <w:sz w:val="22"/>
          <w:szCs w:val="22"/>
        </w:rPr>
        <w:t>familiares</w:t>
      </w:r>
      <w:r w:rsidR="00C37CE8">
        <w:rPr>
          <w:rFonts w:ascii="Arial" w:hAnsi="Arial" w:cs="Arial"/>
          <w:color w:val="000000"/>
          <w:sz w:val="22"/>
          <w:szCs w:val="22"/>
        </w:rPr>
        <w:t xml:space="preserve"> de estos</w:t>
      </w:r>
      <w:r>
        <w:rPr>
          <w:rFonts w:ascii="Arial" w:hAnsi="Arial" w:cs="Arial"/>
          <w:color w:val="000000"/>
          <w:sz w:val="22"/>
          <w:szCs w:val="22"/>
        </w:rPr>
        <w:t xml:space="preserve">, no los hace </w:t>
      </w:r>
      <w:r w:rsidR="00C37CE8">
        <w:rPr>
          <w:rFonts w:ascii="Arial" w:hAnsi="Arial" w:cs="Arial"/>
          <w:color w:val="000000"/>
          <w:sz w:val="22"/>
          <w:szCs w:val="22"/>
        </w:rPr>
        <w:t>beneficiarios de este Programa</w:t>
      </w:r>
      <w:r>
        <w:rPr>
          <w:rFonts w:ascii="Arial" w:hAnsi="Arial" w:cs="Arial"/>
          <w:color w:val="000000"/>
          <w:sz w:val="22"/>
          <w:szCs w:val="22"/>
        </w:rPr>
        <w:t xml:space="preserve">, </w:t>
      </w:r>
      <w:r w:rsidR="00670F52">
        <w:rPr>
          <w:rFonts w:ascii="Arial" w:hAnsi="Arial" w:cs="Arial"/>
          <w:color w:val="000000"/>
          <w:sz w:val="22"/>
          <w:szCs w:val="22"/>
        </w:rPr>
        <w:t xml:space="preserve">por lo que </w:t>
      </w:r>
      <w:r w:rsidR="00C37CE8">
        <w:rPr>
          <w:rFonts w:ascii="Arial" w:hAnsi="Arial" w:cs="Arial"/>
          <w:color w:val="000000"/>
          <w:sz w:val="22"/>
          <w:szCs w:val="22"/>
        </w:rPr>
        <w:t>cumplirían</w:t>
      </w:r>
      <w:r w:rsidR="00670F52">
        <w:rPr>
          <w:rFonts w:ascii="Arial" w:hAnsi="Arial" w:cs="Arial"/>
          <w:color w:val="000000"/>
          <w:sz w:val="22"/>
          <w:szCs w:val="22"/>
        </w:rPr>
        <w:t xml:space="preserve"> con los requisitos establecidos en el artículo 5 de la Resolución 5235 de 2018 y es no estar vinculados a un PARD, y no ser sujetos de alguna medida judicial o administrativa</w:t>
      </w:r>
      <w:r w:rsidR="00C37CE8">
        <w:rPr>
          <w:rFonts w:ascii="Arial" w:hAnsi="Arial" w:cs="Arial"/>
          <w:color w:val="000000"/>
          <w:sz w:val="22"/>
          <w:szCs w:val="22"/>
        </w:rPr>
        <w:t xml:space="preserve"> y en ese orden de ideas, podrían pertenecer </w:t>
      </w:r>
      <w:r>
        <w:rPr>
          <w:rFonts w:ascii="Arial" w:hAnsi="Arial" w:cs="Arial"/>
          <w:color w:val="000000"/>
          <w:sz w:val="22"/>
          <w:szCs w:val="22"/>
        </w:rPr>
        <w:t>al Servicio de Cuidado y/o Albergue de NNA de que trata la Resolución 5235 de 2018</w:t>
      </w:r>
      <w:r w:rsidR="00C37CE8">
        <w:rPr>
          <w:rFonts w:ascii="Arial" w:hAnsi="Arial" w:cs="Arial"/>
          <w:color w:val="000000"/>
          <w:sz w:val="22"/>
          <w:szCs w:val="22"/>
        </w:rPr>
        <w:t>, cuando se requiera.</w:t>
      </w:r>
    </w:p>
    <w:p w14:paraId="30C00B22" w14:textId="3459E13E" w:rsidR="00F06DAA" w:rsidRDefault="009C219A">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Ahora bien, </w:t>
      </w:r>
      <w:r w:rsidR="005A146F">
        <w:rPr>
          <w:rFonts w:ascii="Arial" w:hAnsi="Arial" w:cs="Arial"/>
          <w:color w:val="000000"/>
          <w:sz w:val="22"/>
          <w:szCs w:val="22"/>
        </w:rPr>
        <w:t xml:space="preserve">en el evento en que </w:t>
      </w:r>
      <w:r w:rsidR="00F06DAA">
        <w:rPr>
          <w:rFonts w:ascii="Arial" w:hAnsi="Arial" w:cs="Arial"/>
          <w:color w:val="000000"/>
          <w:sz w:val="22"/>
          <w:szCs w:val="22"/>
        </w:rPr>
        <w:t xml:space="preserve">los niños, niñas y adolescentes </w:t>
      </w:r>
      <w:r w:rsidR="005A146F">
        <w:rPr>
          <w:rFonts w:ascii="Arial" w:hAnsi="Arial" w:cs="Arial"/>
          <w:color w:val="000000"/>
          <w:sz w:val="22"/>
          <w:szCs w:val="22"/>
        </w:rPr>
        <w:t xml:space="preserve">sean </w:t>
      </w:r>
      <w:r w:rsidR="00F06DAA">
        <w:rPr>
          <w:rFonts w:ascii="Arial" w:hAnsi="Arial" w:cs="Arial"/>
          <w:color w:val="000000"/>
          <w:sz w:val="22"/>
          <w:szCs w:val="22"/>
        </w:rPr>
        <w:t>beneficiarios del Programa de Protección a Testigos,</w:t>
      </w:r>
      <w:r w:rsidR="005A146F">
        <w:rPr>
          <w:rFonts w:ascii="Arial" w:hAnsi="Arial" w:cs="Arial"/>
          <w:color w:val="000000"/>
          <w:sz w:val="22"/>
          <w:szCs w:val="22"/>
        </w:rPr>
        <w:t xml:space="preserve"> es necesario analizar si a estos se les brindan los</w:t>
      </w:r>
      <w:r w:rsidR="00F06DAA">
        <w:rPr>
          <w:rFonts w:ascii="Arial" w:hAnsi="Arial" w:cs="Arial"/>
          <w:color w:val="000000"/>
          <w:sz w:val="22"/>
          <w:szCs w:val="22"/>
        </w:rPr>
        <w:t xml:space="preserve"> servicios similares o iguales al Servicio de albergue y/o cuidado, </w:t>
      </w:r>
      <w:r w:rsidR="005A146F">
        <w:rPr>
          <w:rFonts w:ascii="Arial" w:hAnsi="Arial" w:cs="Arial"/>
          <w:color w:val="000000"/>
          <w:sz w:val="22"/>
          <w:szCs w:val="22"/>
        </w:rPr>
        <w:t xml:space="preserve">para lo cual se analizarán </w:t>
      </w:r>
      <w:r w:rsidR="00A96A67">
        <w:rPr>
          <w:rFonts w:ascii="Arial" w:hAnsi="Arial" w:cs="Arial"/>
          <w:color w:val="000000"/>
          <w:sz w:val="22"/>
          <w:szCs w:val="22"/>
        </w:rPr>
        <w:t xml:space="preserve">de manera genérica </w:t>
      </w:r>
      <w:r w:rsidR="005A146F">
        <w:rPr>
          <w:rFonts w:ascii="Arial" w:hAnsi="Arial" w:cs="Arial"/>
          <w:color w:val="000000"/>
          <w:sz w:val="22"/>
          <w:szCs w:val="22"/>
        </w:rPr>
        <w:t xml:space="preserve">las </w:t>
      </w:r>
      <w:r w:rsidR="00F06DAA">
        <w:rPr>
          <w:rFonts w:ascii="Arial" w:hAnsi="Arial" w:cs="Arial"/>
          <w:color w:val="000000"/>
          <w:sz w:val="22"/>
          <w:szCs w:val="22"/>
        </w:rPr>
        <w:t xml:space="preserve">características de </w:t>
      </w:r>
      <w:r w:rsidR="005A146F">
        <w:rPr>
          <w:rFonts w:ascii="Arial" w:hAnsi="Arial" w:cs="Arial"/>
          <w:color w:val="000000"/>
          <w:sz w:val="22"/>
          <w:szCs w:val="22"/>
        </w:rPr>
        <w:t>estas</w:t>
      </w:r>
      <w:r w:rsidR="00F06DAA">
        <w:rPr>
          <w:rFonts w:ascii="Arial" w:hAnsi="Arial" w:cs="Arial"/>
          <w:color w:val="000000"/>
          <w:sz w:val="22"/>
          <w:szCs w:val="22"/>
        </w:rPr>
        <w:t xml:space="preserve"> medidas de protección las cuales se encuentran reguladas en la Resolución 0-1006 de 2016 de la FGN.</w:t>
      </w:r>
      <w:r w:rsidR="00A96A67">
        <w:rPr>
          <w:rFonts w:ascii="Arial" w:hAnsi="Arial" w:cs="Arial"/>
          <w:color w:val="000000"/>
          <w:sz w:val="22"/>
          <w:szCs w:val="22"/>
        </w:rPr>
        <w:t xml:space="preserve"> Este razonamiento incluye una advertencia: en cada caso concreto se deberá determinar cuál es el servicio que más conviene a los menores de edad</w:t>
      </w:r>
      <w:r w:rsidR="008146FD">
        <w:rPr>
          <w:rFonts w:ascii="Arial" w:hAnsi="Arial" w:cs="Arial"/>
          <w:color w:val="000000"/>
          <w:sz w:val="22"/>
          <w:szCs w:val="22"/>
        </w:rPr>
        <w:t xml:space="preserve"> beneficiados.</w:t>
      </w:r>
    </w:p>
    <w:p w14:paraId="4FE3E262" w14:textId="2D524584" w:rsidR="00DB786D" w:rsidRDefault="00F06DAA" w:rsidP="001328BA">
      <w:pPr>
        <w:pStyle w:val="NormalWeb"/>
        <w:spacing w:line="276" w:lineRule="auto"/>
        <w:jc w:val="both"/>
        <w:rPr>
          <w:rFonts w:ascii="Arial" w:hAnsi="Arial" w:cs="Arial"/>
          <w:color w:val="000000"/>
          <w:sz w:val="22"/>
          <w:szCs w:val="22"/>
        </w:rPr>
      </w:pPr>
      <w:r>
        <w:rPr>
          <w:rFonts w:ascii="Arial" w:hAnsi="Arial" w:cs="Arial"/>
          <w:color w:val="000000"/>
          <w:sz w:val="22"/>
          <w:szCs w:val="22"/>
        </w:rPr>
        <w:t>R</w:t>
      </w:r>
      <w:r w:rsidR="009C219A">
        <w:rPr>
          <w:rFonts w:ascii="Arial" w:hAnsi="Arial" w:cs="Arial"/>
          <w:color w:val="000000"/>
          <w:sz w:val="22"/>
          <w:szCs w:val="22"/>
        </w:rPr>
        <w:t>especto de las medidas de protección y lo que implica</w:t>
      </w:r>
      <w:r w:rsidR="008146FD">
        <w:rPr>
          <w:rFonts w:ascii="Arial" w:hAnsi="Arial" w:cs="Arial"/>
          <w:color w:val="000000"/>
          <w:sz w:val="22"/>
          <w:szCs w:val="22"/>
        </w:rPr>
        <w:t>n</w:t>
      </w:r>
      <w:r w:rsidR="009C219A">
        <w:rPr>
          <w:rFonts w:ascii="Arial" w:hAnsi="Arial" w:cs="Arial"/>
          <w:color w:val="000000"/>
          <w:sz w:val="22"/>
          <w:szCs w:val="22"/>
        </w:rPr>
        <w:t xml:space="preserve"> cada una de ellas, </w:t>
      </w:r>
      <w:r>
        <w:rPr>
          <w:rFonts w:ascii="Arial" w:hAnsi="Arial" w:cs="Arial"/>
          <w:color w:val="000000"/>
          <w:sz w:val="22"/>
          <w:szCs w:val="22"/>
        </w:rPr>
        <w:t>se encuentran</w:t>
      </w:r>
      <w:r w:rsidR="00DB786D">
        <w:rPr>
          <w:rFonts w:ascii="Arial" w:hAnsi="Arial" w:cs="Arial"/>
          <w:color w:val="000000"/>
          <w:sz w:val="22"/>
          <w:szCs w:val="22"/>
        </w:rPr>
        <w:t xml:space="preserve"> establecidas en los artículo</w:t>
      </w:r>
      <w:r>
        <w:rPr>
          <w:rFonts w:ascii="Arial" w:hAnsi="Arial" w:cs="Arial"/>
          <w:color w:val="000000"/>
          <w:sz w:val="22"/>
          <w:szCs w:val="22"/>
        </w:rPr>
        <w:t>s</w:t>
      </w:r>
      <w:r w:rsidR="00DB786D">
        <w:rPr>
          <w:rFonts w:ascii="Arial" w:hAnsi="Arial" w:cs="Arial"/>
          <w:color w:val="000000"/>
          <w:sz w:val="22"/>
          <w:szCs w:val="22"/>
        </w:rPr>
        <w:t xml:space="preserve"> 40 y subsiguientes de la citada Resolución</w:t>
      </w:r>
      <w:r w:rsidR="008146FD">
        <w:rPr>
          <w:rFonts w:ascii="Arial" w:hAnsi="Arial" w:cs="Arial"/>
          <w:color w:val="000000"/>
          <w:sz w:val="22"/>
          <w:szCs w:val="22"/>
        </w:rPr>
        <w:t>. S</w:t>
      </w:r>
      <w:r w:rsidR="00DB786D">
        <w:rPr>
          <w:rFonts w:ascii="Arial" w:hAnsi="Arial" w:cs="Arial"/>
          <w:color w:val="000000"/>
          <w:sz w:val="22"/>
          <w:szCs w:val="22"/>
        </w:rPr>
        <w:t xml:space="preserve">in embargo, no es claro </w:t>
      </w:r>
      <w:r w:rsidR="008146FD">
        <w:rPr>
          <w:rFonts w:ascii="Arial" w:hAnsi="Arial" w:cs="Arial"/>
          <w:color w:val="000000"/>
          <w:sz w:val="22"/>
          <w:szCs w:val="22"/>
        </w:rPr>
        <w:t xml:space="preserve">ella incluya </w:t>
      </w:r>
      <w:r w:rsidR="00DB786D">
        <w:rPr>
          <w:rFonts w:ascii="Arial" w:hAnsi="Arial" w:cs="Arial"/>
          <w:color w:val="000000"/>
          <w:sz w:val="22"/>
          <w:szCs w:val="22"/>
        </w:rPr>
        <w:t xml:space="preserve">un servicio equivalente </w:t>
      </w:r>
      <w:r>
        <w:rPr>
          <w:rFonts w:ascii="Arial" w:hAnsi="Arial" w:cs="Arial"/>
          <w:color w:val="000000"/>
          <w:sz w:val="22"/>
          <w:szCs w:val="22"/>
        </w:rPr>
        <w:t>al</w:t>
      </w:r>
      <w:r w:rsidR="00DB786D">
        <w:rPr>
          <w:rFonts w:ascii="Arial" w:hAnsi="Arial" w:cs="Arial"/>
          <w:color w:val="000000"/>
          <w:sz w:val="22"/>
          <w:szCs w:val="22"/>
        </w:rPr>
        <w:t xml:space="preserve"> cuidado y/o albergue en los términos en que lo presta el ICBF</w:t>
      </w:r>
      <w:r w:rsidR="005A146F">
        <w:rPr>
          <w:rFonts w:ascii="Arial" w:hAnsi="Arial" w:cs="Arial"/>
          <w:color w:val="000000"/>
          <w:sz w:val="22"/>
          <w:szCs w:val="22"/>
        </w:rPr>
        <w:t xml:space="preserve">, toda vez que estas se centran únicamente en la seguridad y no en el </w:t>
      </w:r>
      <w:r w:rsidR="005A146F">
        <w:rPr>
          <w:rFonts w:ascii="Arial" w:hAnsi="Arial" w:cs="Arial"/>
          <w:color w:val="000000"/>
          <w:sz w:val="22"/>
          <w:szCs w:val="22"/>
        </w:rPr>
        <w:lastRenderedPageBreak/>
        <w:t>cuidado personal de los NNA.</w:t>
      </w:r>
      <w:r w:rsidR="008146FD">
        <w:rPr>
          <w:rFonts w:ascii="Arial" w:hAnsi="Arial" w:cs="Arial"/>
          <w:color w:val="000000"/>
          <w:sz w:val="22"/>
          <w:szCs w:val="22"/>
        </w:rPr>
        <w:t xml:space="preserve"> </w:t>
      </w:r>
      <w:r w:rsidR="00DB786D">
        <w:rPr>
          <w:rFonts w:ascii="Arial" w:hAnsi="Arial" w:cs="Arial"/>
          <w:color w:val="000000"/>
          <w:sz w:val="22"/>
          <w:szCs w:val="22"/>
        </w:rPr>
        <w:t>Por ejemplo, las medidas de protección física, esquemas de seguridad, cambio de identidad, cambio de domicilio, entre otras, no implican un servicio especializado para el cuidado personal o el albergue de niños, niñas y adolescentes</w:t>
      </w:r>
      <w:r w:rsidR="005A146F">
        <w:rPr>
          <w:rFonts w:ascii="Arial" w:hAnsi="Arial" w:cs="Arial"/>
          <w:color w:val="000000"/>
          <w:sz w:val="22"/>
          <w:szCs w:val="22"/>
        </w:rPr>
        <w:t>.</w:t>
      </w:r>
    </w:p>
    <w:p w14:paraId="42E2CD96" w14:textId="19B36D08" w:rsidR="00F06DAA" w:rsidRDefault="008146FD" w:rsidP="001328BA">
      <w:pPr>
        <w:pStyle w:val="NormalWeb"/>
        <w:spacing w:line="276" w:lineRule="auto"/>
        <w:jc w:val="both"/>
        <w:rPr>
          <w:rFonts w:ascii="Arial" w:hAnsi="Arial" w:cs="Arial"/>
          <w:color w:val="000000"/>
          <w:sz w:val="22"/>
          <w:szCs w:val="22"/>
        </w:rPr>
      </w:pPr>
      <w:r>
        <w:rPr>
          <w:rFonts w:ascii="Arial" w:hAnsi="Arial" w:cs="Arial"/>
          <w:color w:val="000000"/>
          <w:sz w:val="22"/>
          <w:szCs w:val="22"/>
        </w:rPr>
        <w:t xml:space="preserve">No se debe olvidar que </w:t>
      </w:r>
      <w:r w:rsidR="00F06DAA">
        <w:rPr>
          <w:rFonts w:ascii="Arial" w:hAnsi="Arial" w:cs="Arial"/>
          <w:color w:val="000000"/>
          <w:sz w:val="22"/>
          <w:szCs w:val="22"/>
        </w:rPr>
        <w:t>la misionalidad de la Fiscalía General de la Nación</w:t>
      </w:r>
      <w:r w:rsidR="00F06DAA">
        <w:rPr>
          <w:rStyle w:val="Refdenotaalpie"/>
          <w:rFonts w:ascii="Arial" w:hAnsi="Arial" w:cs="Arial"/>
          <w:color w:val="000000"/>
          <w:sz w:val="22"/>
          <w:szCs w:val="22"/>
        </w:rPr>
        <w:footnoteReference w:id="3"/>
      </w:r>
      <w:r w:rsidR="00BA0BD1">
        <w:rPr>
          <w:rFonts w:ascii="Arial" w:hAnsi="Arial" w:cs="Arial"/>
          <w:color w:val="000000"/>
          <w:sz w:val="22"/>
          <w:szCs w:val="22"/>
        </w:rPr>
        <w:t xml:space="preserve"> </w:t>
      </w:r>
      <w:r w:rsidR="00F06DAA">
        <w:rPr>
          <w:rFonts w:ascii="Arial" w:hAnsi="Arial" w:cs="Arial"/>
          <w:color w:val="000000"/>
          <w:sz w:val="22"/>
          <w:szCs w:val="22"/>
        </w:rPr>
        <w:t>y de la Dirección Nacional de Protección</w:t>
      </w:r>
      <w:r w:rsidR="00BA0BD1">
        <w:rPr>
          <w:rStyle w:val="Refdenotaalpie"/>
          <w:rFonts w:ascii="Arial" w:hAnsi="Arial" w:cs="Arial"/>
          <w:color w:val="000000"/>
          <w:sz w:val="22"/>
          <w:szCs w:val="22"/>
        </w:rPr>
        <w:footnoteReference w:id="4"/>
      </w:r>
      <w:r w:rsidR="00F06DAA">
        <w:rPr>
          <w:rFonts w:ascii="Arial" w:hAnsi="Arial" w:cs="Arial"/>
          <w:color w:val="000000"/>
          <w:sz w:val="22"/>
          <w:szCs w:val="22"/>
        </w:rPr>
        <w:t xml:space="preserve"> </w:t>
      </w:r>
      <w:r w:rsidR="00BA0BD1">
        <w:rPr>
          <w:rFonts w:ascii="Arial" w:hAnsi="Arial" w:cs="Arial"/>
          <w:color w:val="000000"/>
          <w:sz w:val="22"/>
          <w:szCs w:val="22"/>
        </w:rPr>
        <w:t xml:space="preserve">no </w:t>
      </w:r>
      <w:r>
        <w:rPr>
          <w:rFonts w:ascii="Arial" w:hAnsi="Arial" w:cs="Arial"/>
          <w:color w:val="000000"/>
          <w:sz w:val="22"/>
          <w:szCs w:val="22"/>
        </w:rPr>
        <w:t xml:space="preserve">incluye </w:t>
      </w:r>
      <w:r w:rsidR="00BA0BD1">
        <w:rPr>
          <w:rFonts w:ascii="Arial" w:hAnsi="Arial" w:cs="Arial"/>
          <w:color w:val="000000"/>
          <w:sz w:val="22"/>
          <w:szCs w:val="22"/>
        </w:rPr>
        <w:t>brindar asistencia directa y atención personal a los NNA, de la forma como lo hace el ICBF en el Servicio de albergue y/o cuidado de esta población.</w:t>
      </w:r>
    </w:p>
    <w:p w14:paraId="731559B1" w14:textId="208F4699" w:rsidR="00F851C4" w:rsidRPr="001328BA" w:rsidRDefault="00F851C4" w:rsidP="001328BA">
      <w:pPr>
        <w:pStyle w:val="Prrafodelista"/>
        <w:numPr>
          <w:ilvl w:val="2"/>
          <w:numId w:val="17"/>
        </w:numPr>
        <w:spacing w:before="100" w:beforeAutospacing="1" w:after="100" w:afterAutospacing="1"/>
        <w:jc w:val="both"/>
        <w:rPr>
          <w:rFonts w:ascii="Arial" w:eastAsia="Times New Roman" w:hAnsi="Arial" w:cs="Arial"/>
          <w:b/>
          <w:bCs/>
          <w:color w:val="000000"/>
          <w:lang w:val="es-CO" w:eastAsia="es-CO"/>
        </w:rPr>
      </w:pPr>
      <w:r w:rsidRPr="001328BA">
        <w:rPr>
          <w:rFonts w:ascii="Arial" w:eastAsia="Times New Roman" w:hAnsi="Arial" w:cs="Arial"/>
          <w:b/>
          <w:bCs/>
          <w:color w:val="000000"/>
          <w:lang w:val="es-CO" w:eastAsia="es-CO"/>
        </w:rPr>
        <w:t>CONCEPTO No. 61 DEL 2 DE MAYO DE 2014</w:t>
      </w:r>
    </w:p>
    <w:p w14:paraId="2BEF90B5" w14:textId="1D7134FB" w:rsidR="00F851C4" w:rsidRPr="001328BA" w:rsidRDefault="00F851C4" w:rsidP="001328BA">
      <w:pPr>
        <w:spacing w:before="100" w:beforeAutospacing="1" w:after="100" w:afterAutospacing="1"/>
        <w:jc w:val="both"/>
        <w:rPr>
          <w:rFonts w:ascii="Arial" w:eastAsia="Times New Roman" w:hAnsi="Arial" w:cs="Arial"/>
          <w:color w:val="000000"/>
          <w:lang w:val="es-CO" w:eastAsia="es-CO"/>
        </w:rPr>
      </w:pPr>
      <w:r w:rsidRPr="001328BA">
        <w:rPr>
          <w:rFonts w:ascii="Arial" w:eastAsia="Times New Roman" w:hAnsi="Arial" w:cs="Arial"/>
          <w:color w:val="000000"/>
          <w:lang w:val="es-CO" w:eastAsia="es-CO"/>
        </w:rPr>
        <w:t>El Concepto 61 del 2 de mayo de 2014 res</w:t>
      </w:r>
      <w:r w:rsidR="00D9523F">
        <w:rPr>
          <w:rFonts w:ascii="Arial" w:eastAsia="Times New Roman" w:hAnsi="Arial" w:cs="Arial"/>
          <w:color w:val="000000"/>
          <w:lang w:val="es-CO" w:eastAsia="es-CO"/>
        </w:rPr>
        <w:t>o</w:t>
      </w:r>
      <w:r w:rsidRPr="001328BA">
        <w:rPr>
          <w:rFonts w:ascii="Arial" w:eastAsia="Times New Roman" w:hAnsi="Arial" w:cs="Arial"/>
          <w:color w:val="000000"/>
          <w:lang w:val="es-CO" w:eastAsia="es-CO"/>
        </w:rPr>
        <w:t>lv</w:t>
      </w:r>
      <w:r w:rsidR="00D9523F">
        <w:rPr>
          <w:rFonts w:ascii="Arial" w:eastAsia="Times New Roman" w:hAnsi="Arial" w:cs="Arial"/>
          <w:color w:val="000000"/>
          <w:lang w:val="es-CO" w:eastAsia="es-CO"/>
        </w:rPr>
        <w:t>ió</w:t>
      </w:r>
      <w:r w:rsidRPr="001328BA">
        <w:rPr>
          <w:rFonts w:ascii="Arial" w:eastAsia="Times New Roman" w:hAnsi="Arial" w:cs="Arial"/>
          <w:color w:val="000000"/>
          <w:lang w:val="es-CO" w:eastAsia="es-CO"/>
        </w:rPr>
        <w:t xml:space="preserve"> la consulta formulada por </w:t>
      </w:r>
      <w:r w:rsidR="00E81AEB" w:rsidRPr="001328BA">
        <w:rPr>
          <w:rFonts w:ascii="Arial" w:eastAsia="Times New Roman" w:hAnsi="Arial" w:cs="Arial"/>
          <w:color w:val="000000"/>
          <w:lang w:val="es-CO" w:eastAsia="es-CO"/>
        </w:rPr>
        <w:t>la Subdirección de Restablecimiento de Derechos del ICBF,</w:t>
      </w:r>
      <w:r w:rsidRPr="001328BA">
        <w:rPr>
          <w:rFonts w:ascii="Arial" w:eastAsia="Times New Roman" w:hAnsi="Arial" w:cs="Arial"/>
          <w:color w:val="000000"/>
          <w:lang w:val="es-CO" w:eastAsia="es-CO"/>
        </w:rPr>
        <w:t xml:space="preserve"> relacionada con </w:t>
      </w:r>
      <w:r w:rsidR="00E81AEB" w:rsidRPr="001328BA">
        <w:rPr>
          <w:rFonts w:ascii="Arial" w:eastAsia="Times New Roman" w:hAnsi="Arial" w:cs="Arial"/>
          <w:color w:val="000000"/>
          <w:lang w:val="es-CO" w:eastAsia="es-CO"/>
        </w:rPr>
        <w:t>el deber del ICBF de ubicar transitoriamente en sus modalidades de protección a los niños niñas y adolescentes</w:t>
      </w:r>
      <w:r w:rsidRPr="001328BA">
        <w:rPr>
          <w:rFonts w:ascii="Arial" w:eastAsia="Times New Roman" w:hAnsi="Arial" w:cs="Arial"/>
          <w:color w:val="000000"/>
          <w:lang w:val="es-CO" w:eastAsia="es-CO"/>
        </w:rPr>
        <w:t xml:space="preserve"> hijos de personas </w:t>
      </w:r>
      <w:r w:rsidR="00E81AEB" w:rsidRPr="001328BA">
        <w:rPr>
          <w:rFonts w:ascii="Arial" w:eastAsia="Times New Roman" w:hAnsi="Arial" w:cs="Arial"/>
          <w:color w:val="000000"/>
          <w:lang w:val="es-CO" w:eastAsia="es-CO"/>
        </w:rPr>
        <w:t>beneficiarias</w:t>
      </w:r>
      <w:r w:rsidRPr="001328BA">
        <w:rPr>
          <w:rFonts w:ascii="Arial" w:eastAsia="Times New Roman" w:hAnsi="Arial" w:cs="Arial"/>
          <w:color w:val="000000"/>
          <w:lang w:val="es-CO" w:eastAsia="es-CO"/>
        </w:rPr>
        <w:t xml:space="preserve"> del Programa de Protección a Testigos de la Fiscalía General de la Nación</w:t>
      </w:r>
      <w:r w:rsidR="00E81AEB" w:rsidRPr="001328BA">
        <w:rPr>
          <w:rFonts w:ascii="Arial" w:eastAsia="Times New Roman" w:hAnsi="Arial" w:cs="Arial"/>
          <w:color w:val="000000"/>
          <w:lang w:val="es-CO" w:eastAsia="es-CO"/>
        </w:rPr>
        <w:t>.</w:t>
      </w:r>
      <w:r w:rsidRPr="001328BA">
        <w:rPr>
          <w:rFonts w:ascii="Arial" w:eastAsia="Times New Roman" w:hAnsi="Arial" w:cs="Arial"/>
          <w:color w:val="000000"/>
          <w:lang w:val="es-CO" w:eastAsia="es-CO"/>
        </w:rPr>
        <w:t xml:space="preserve"> </w:t>
      </w:r>
    </w:p>
    <w:p w14:paraId="201AFE78" w14:textId="77A8515E" w:rsidR="00E81AEB" w:rsidRPr="001328BA" w:rsidRDefault="00E81AEB" w:rsidP="001328BA">
      <w:pPr>
        <w:spacing w:before="100" w:beforeAutospacing="1" w:after="100" w:afterAutospacing="1"/>
        <w:jc w:val="both"/>
        <w:rPr>
          <w:rFonts w:ascii="Arial" w:eastAsia="Times New Roman" w:hAnsi="Arial" w:cs="Arial"/>
          <w:color w:val="000000"/>
          <w:lang w:val="es-CO" w:eastAsia="es-CO"/>
        </w:rPr>
      </w:pPr>
      <w:r w:rsidRPr="00212273">
        <w:rPr>
          <w:rFonts w:ascii="Arial" w:eastAsia="Times New Roman" w:hAnsi="Arial" w:cs="Arial"/>
          <w:color w:val="000000"/>
          <w:lang w:val="es-CO" w:eastAsia="es-CO"/>
        </w:rPr>
        <w:t xml:space="preserve">En el precitado pronunciamiento </w:t>
      </w:r>
      <w:r w:rsidR="000A4914" w:rsidRPr="00212273">
        <w:rPr>
          <w:rFonts w:ascii="Arial" w:eastAsia="Times New Roman" w:hAnsi="Arial" w:cs="Arial"/>
          <w:color w:val="000000"/>
          <w:lang w:val="es-CO" w:eastAsia="es-CO"/>
        </w:rPr>
        <w:t>esta Oficina</w:t>
      </w:r>
      <w:r w:rsidRPr="00212273">
        <w:rPr>
          <w:rFonts w:ascii="Arial" w:eastAsia="Times New Roman" w:hAnsi="Arial" w:cs="Arial"/>
          <w:color w:val="000000"/>
          <w:lang w:val="es-CO" w:eastAsia="es-CO"/>
        </w:rPr>
        <w:t xml:space="preserve"> abordó el problema jurídico desde el </w:t>
      </w:r>
      <w:r w:rsidR="004C6715" w:rsidRPr="00212273">
        <w:rPr>
          <w:rFonts w:ascii="Arial" w:eastAsia="Times New Roman" w:hAnsi="Arial" w:cs="Arial"/>
          <w:color w:val="000000"/>
          <w:lang w:val="es-CO" w:eastAsia="es-CO"/>
        </w:rPr>
        <w:t>P</w:t>
      </w:r>
      <w:r w:rsidRPr="00212273">
        <w:rPr>
          <w:rFonts w:ascii="Arial" w:eastAsia="Times New Roman" w:hAnsi="Arial" w:cs="Arial"/>
          <w:color w:val="000000"/>
          <w:lang w:val="es-CO" w:eastAsia="es-CO"/>
        </w:rPr>
        <w:t xml:space="preserve">roceso </w:t>
      </w:r>
      <w:r w:rsidR="004C6715" w:rsidRPr="00212273">
        <w:rPr>
          <w:rFonts w:ascii="Arial" w:eastAsia="Times New Roman" w:hAnsi="Arial" w:cs="Arial"/>
          <w:color w:val="000000"/>
          <w:lang w:val="es-CO" w:eastAsia="es-CO"/>
        </w:rPr>
        <w:t>A</w:t>
      </w:r>
      <w:r w:rsidRPr="00212273">
        <w:rPr>
          <w:rFonts w:ascii="Arial" w:eastAsia="Times New Roman" w:hAnsi="Arial" w:cs="Arial"/>
          <w:color w:val="000000"/>
          <w:lang w:val="es-CO" w:eastAsia="es-CO"/>
        </w:rPr>
        <w:t xml:space="preserve">dministrativo de </w:t>
      </w:r>
      <w:r w:rsidR="004C6715" w:rsidRPr="00212273">
        <w:rPr>
          <w:rFonts w:ascii="Arial" w:eastAsia="Times New Roman" w:hAnsi="Arial" w:cs="Arial"/>
          <w:color w:val="000000"/>
          <w:lang w:val="es-CO" w:eastAsia="es-CO"/>
        </w:rPr>
        <w:t>R</w:t>
      </w:r>
      <w:r w:rsidR="00F86794" w:rsidRPr="00212273">
        <w:rPr>
          <w:rFonts w:ascii="Arial" w:eastAsia="Times New Roman" w:hAnsi="Arial" w:cs="Arial"/>
          <w:color w:val="000000"/>
          <w:lang w:val="es-CO" w:eastAsia="es-CO"/>
        </w:rPr>
        <w:t>establecimiento</w:t>
      </w:r>
      <w:r w:rsidRPr="00212273">
        <w:rPr>
          <w:rFonts w:ascii="Arial" w:eastAsia="Times New Roman" w:hAnsi="Arial" w:cs="Arial"/>
          <w:color w:val="000000"/>
          <w:lang w:val="es-CO" w:eastAsia="es-CO"/>
        </w:rPr>
        <w:t xml:space="preserve"> de </w:t>
      </w:r>
      <w:r w:rsidR="004C6715" w:rsidRPr="00212273">
        <w:rPr>
          <w:rFonts w:ascii="Arial" w:eastAsia="Times New Roman" w:hAnsi="Arial" w:cs="Arial"/>
          <w:color w:val="000000"/>
          <w:lang w:val="es-CO" w:eastAsia="es-CO"/>
        </w:rPr>
        <w:t>D</w:t>
      </w:r>
      <w:r w:rsidRPr="00212273">
        <w:rPr>
          <w:rFonts w:ascii="Arial" w:eastAsia="Times New Roman" w:hAnsi="Arial" w:cs="Arial"/>
          <w:color w:val="000000"/>
          <w:lang w:val="es-CO" w:eastAsia="es-CO"/>
        </w:rPr>
        <w:t>erechos</w:t>
      </w:r>
      <w:r w:rsidR="008146FD" w:rsidRPr="00212273">
        <w:rPr>
          <w:rFonts w:ascii="Arial" w:eastAsia="Times New Roman" w:hAnsi="Arial" w:cs="Arial"/>
          <w:color w:val="000000"/>
          <w:lang w:val="es-CO" w:eastAsia="es-CO"/>
        </w:rPr>
        <w:t>,</w:t>
      </w:r>
      <w:r w:rsidRPr="00212273">
        <w:rPr>
          <w:rFonts w:ascii="Arial" w:eastAsia="Times New Roman" w:hAnsi="Arial" w:cs="Arial"/>
          <w:color w:val="000000"/>
          <w:lang w:val="es-CO" w:eastAsia="es-CO"/>
        </w:rPr>
        <w:t xml:space="preserve"> </w:t>
      </w:r>
      <w:r w:rsidR="00F86794" w:rsidRPr="00212273">
        <w:rPr>
          <w:rFonts w:ascii="Arial" w:eastAsia="Times New Roman" w:hAnsi="Arial" w:cs="Arial"/>
          <w:color w:val="000000"/>
          <w:lang w:val="es-CO" w:eastAsia="es-CO"/>
        </w:rPr>
        <w:t>la finalidad de las medidas</w:t>
      </w:r>
      <w:r w:rsidR="008146FD" w:rsidRPr="00212273">
        <w:rPr>
          <w:rFonts w:ascii="Arial" w:eastAsia="Times New Roman" w:hAnsi="Arial" w:cs="Arial"/>
          <w:color w:val="000000"/>
          <w:lang w:val="es-CO" w:eastAsia="es-CO"/>
        </w:rPr>
        <w:t>,</w:t>
      </w:r>
      <w:r w:rsidR="00F86794" w:rsidRPr="00212273">
        <w:rPr>
          <w:rFonts w:ascii="Arial" w:eastAsia="Times New Roman" w:hAnsi="Arial" w:cs="Arial"/>
          <w:color w:val="000000"/>
          <w:lang w:val="es-CO" w:eastAsia="es-CO"/>
        </w:rPr>
        <w:t xml:space="preserve"> la protección a </w:t>
      </w:r>
      <w:r w:rsidR="008146FD" w:rsidRPr="00212273">
        <w:rPr>
          <w:rFonts w:ascii="Arial" w:eastAsia="Times New Roman" w:hAnsi="Arial" w:cs="Arial"/>
          <w:color w:val="000000"/>
          <w:lang w:val="es-CO" w:eastAsia="es-CO"/>
        </w:rPr>
        <w:t xml:space="preserve">los </w:t>
      </w:r>
      <w:r w:rsidR="00F86794" w:rsidRPr="00212273">
        <w:rPr>
          <w:rFonts w:ascii="Arial" w:eastAsia="Times New Roman" w:hAnsi="Arial" w:cs="Arial"/>
          <w:color w:val="000000"/>
          <w:lang w:val="es-CO" w:eastAsia="es-CO"/>
        </w:rPr>
        <w:t>testigos</w:t>
      </w:r>
      <w:r w:rsidR="008146FD" w:rsidRPr="00212273">
        <w:rPr>
          <w:rFonts w:ascii="Arial" w:eastAsia="Times New Roman" w:hAnsi="Arial" w:cs="Arial"/>
          <w:color w:val="000000"/>
          <w:lang w:val="es-CO" w:eastAsia="es-CO"/>
        </w:rPr>
        <w:t>,</w:t>
      </w:r>
      <w:r w:rsidR="00F86794" w:rsidRPr="00212273">
        <w:rPr>
          <w:rFonts w:ascii="Arial" w:eastAsia="Times New Roman" w:hAnsi="Arial" w:cs="Arial"/>
          <w:color w:val="000000"/>
          <w:lang w:val="es-CO" w:eastAsia="es-CO"/>
        </w:rPr>
        <w:t xml:space="preserve"> víctimas y testigos menores de edad</w:t>
      </w:r>
      <w:r w:rsidR="00F86794" w:rsidRPr="001328BA">
        <w:rPr>
          <w:rFonts w:ascii="Arial" w:eastAsia="Times New Roman" w:hAnsi="Arial" w:cs="Arial"/>
          <w:color w:val="000000"/>
          <w:lang w:val="es-CO" w:eastAsia="es-CO"/>
        </w:rPr>
        <w:t xml:space="preserve"> por parte de la Fiscalía General de la Nación; la protección a los niños, </w:t>
      </w:r>
      <w:r w:rsidR="00844681">
        <w:rPr>
          <w:rFonts w:ascii="Arial" w:eastAsia="Times New Roman" w:hAnsi="Arial" w:cs="Arial"/>
          <w:color w:val="000000"/>
          <w:lang w:val="es-CO" w:eastAsia="es-CO"/>
        </w:rPr>
        <w:t xml:space="preserve">a </w:t>
      </w:r>
      <w:r w:rsidR="00F86794" w:rsidRPr="001328BA">
        <w:rPr>
          <w:rFonts w:ascii="Arial" w:eastAsia="Times New Roman" w:hAnsi="Arial" w:cs="Arial"/>
          <w:color w:val="000000"/>
          <w:lang w:val="es-CO" w:eastAsia="es-CO"/>
        </w:rPr>
        <w:t xml:space="preserve">las niñas y </w:t>
      </w:r>
      <w:r w:rsidR="00844681">
        <w:rPr>
          <w:rFonts w:ascii="Arial" w:eastAsia="Times New Roman" w:hAnsi="Arial" w:cs="Arial"/>
          <w:color w:val="000000"/>
          <w:lang w:val="es-CO" w:eastAsia="es-CO"/>
        </w:rPr>
        <w:t xml:space="preserve">a </w:t>
      </w:r>
      <w:r w:rsidR="00F86794" w:rsidRPr="001328BA">
        <w:rPr>
          <w:rFonts w:ascii="Arial" w:eastAsia="Times New Roman" w:hAnsi="Arial" w:cs="Arial"/>
          <w:color w:val="000000"/>
          <w:lang w:val="es-CO" w:eastAsia="es-CO"/>
        </w:rPr>
        <w:t xml:space="preserve">los adolescentes victimas por parte del Instituto Colombiano de Bienestar Familiar, para finalmente, aplicar dichos conceptos al caso concreto.  </w:t>
      </w:r>
    </w:p>
    <w:p w14:paraId="7536F482" w14:textId="6CC0B05C" w:rsidR="00D34E0E" w:rsidRDefault="00F86794" w:rsidP="001328BA">
      <w:pPr>
        <w:spacing w:before="100" w:beforeAutospacing="1" w:after="100" w:afterAutospacing="1"/>
        <w:jc w:val="both"/>
        <w:rPr>
          <w:rFonts w:ascii="Arial" w:eastAsia="Times New Roman" w:hAnsi="Arial" w:cs="Arial"/>
          <w:lang w:val="es-CO" w:eastAsia="es-CO"/>
        </w:rPr>
      </w:pPr>
      <w:r w:rsidRPr="00212273">
        <w:rPr>
          <w:rFonts w:ascii="Arial" w:eastAsia="Times New Roman" w:hAnsi="Arial" w:cs="Arial"/>
          <w:lang w:val="es-CO" w:eastAsia="es-CO"/>
        </w:rPr>
        <w:t xml:space="preserve">Del estudio a </w:t>
      </w:r>
      <w:r w:rsidR="008146FD">
        <w:rPr>
          <w:rFonts w:ascii="Arial" w:eastAsia="Times New Roman" w:hAnsi="Arial" w:cs="Arial"/>
          <w:lang w:val="es-CO" w:eastAsia="es-CO"/>
        </w:rPr>
        <w:t xml:space="preserve">esos </w:t>
      </w:r>
      <w:r w:rsidRPr="00212273">
        <w:rPr>
          <w:rFonts w:ascii="Arial" w:eastAsia="Times New Roman" w:hAnsi="Arial" w:cs="Arial"/>
          <w:lang w:val="es-CO" w:eastAsia="es-CO"/>
        </w:rPr>
        <w:t xml:space="preserve">temas, </w:t>
      </w:r>
      <w:r w:rsidR="008146FD">
        <w:rPr>
          <w:rFonts w:ascii="Arial" w:eastAsia="Times New Roman" w:hAnsi="Arial" w:cs="Arial"/>
          <w:lang w:val="es-CO" w:eastAsia="es-CO"/>
        </w:rPr>
        <w:t xml:space="preserve">se </w:t>
      </w:r>
      <w:r w:rsidRPr="00212273">
        <w:rPr>
          <w:rFonts w:ascii="Arial" w:eastAsia="Times New Roman" w:hAnsi="Arial" w:cs="Arial"/>
          <w:lang w:val="es-CO" w:eastAsia="es-CO"/>
        </w:rPr>
        <w:t>concluyó</w:t>
      </w:r>
      <w:r w:rsidR="00D34E0E">
        <w:rPr>
          <w:rFonts w:ascii="Arial" w:eastAsia="Times New Roman" w:hAnsi="Arial" w:cs="Arial"/>
          <w:lang w:val="es-CO" w:eastAsia="es-CO"/>
        </w:rPr>
        <w:t xml:space="preserve"> </w:t>
      </w:r>
      <w:r w:rsidRPr="00212273">
        <w:rPr>
          <w:rFonts w:ascii="Arial" w:eastAsia="Times New Roman" w:hAnsi="Arial" w:cs="Arial"/>
          <w:lang w:val="es-CO" w:eastAsia="es-CO"/>
        </w:rPr>
        <w:t>que a la Fiscalía General de la Nación le asiste el deber de proteger a los testigos y v</w:t>
      </w:r>
      <w:r w:rsidR="008146FD">
        <w:rPr>
          <w:rFonts w:ascii="Arial" w:eastAsia="Times New Roman" w:hAnsi="Arial" w:cs="Arial"/>
          <w:lang w:val="es-CO" w:eastAsia="es-CO"/>
        </w:rPr>
        <w:t>í</w:t>
      </w:r>
      <w:r w:rsidRPr="00212273">
        <w:rPr>
          <w:rFonts w:ascii="Arial" w:eastAsia="Times New Roman" w:hAnsi="Arial" w:cs="Arial"/>
          <w:lang w:val="es-CO" w:eastAsia="es-CO"/>
        </w:rPr>
        <w:t xml:space="preserve">ctimas mayores de edad, </w:t>
      </w:r>
      <w:r w:rsidR="008146FD">
        <w:rPr>
          <w:rFonts w:ascii="Arial" w:eastAsia="Times New Roman" w:hAnsi="Arial" w:cs="Arial"/>
          <w:lang w:val="es-CO" w:eastAsia="es-CO"/>
        </w:rPr>
        <w:t xml:space="preserve">así como </w:t>
      </w:r>
      <w:r w:rsidRPr="00212273">
        <w:rPr>
          <w:rFonts w:ascii="Arial" w:eastAsia="Times New Roman" w:hAnsi="Arial" w:cs="Arial"/>
          <w:lang w:val="es-CO" w:eastAsia="es-CO"/>
        </w:rPr>
        <w:t>a los testigos menores de edad en el proceso penal, incluyendo a su grupo familiar en ambos casos,</w:t>
      </w:r>
      <w:r w:rsidR="001E488D" w:rsidRPr="00212273">
        <w:rPr>
          <w:rFonts w:ascii="Arial" w:eastAsia="Times New Roman" w:hAnsi="Arial" w:cs="Arial"/>
          <w:lang w:val="es-CO" w:eastAsia="es-CO"/>
        </w:rPr>
        <w:t xml:space="preserve"> en el marco de la Resolución </w:t>
      </w:r>
      <w:r w:rsidR="001E488D" w:rsidRPr="00212273">
        <w:rPr>
          <w:rFonts w:ascii="Arial" w:hAnsi="Arial" w:cs="Arial"/>
        </w:rPr>
        <w:t>No. </w:t>
      </w:r>
      <w:hyperlink r:id="rId23" w:anchor="Inicio" w:history="1">
        <w:r w:rsidR="001E488D" w:rsidRPr="00212273">
          <w:rPr>
            <w:rStyle w:val="Hipervnculo"/>
            <w:rFonts w:ascii="Arial" w:hAnsi="Arial" w:cs="Arial"/>
            <w:color w:val="auto"/>
            <w:u w:val="none"/>
          </w:rPr>
          <w:t>0-5101</w:t>
        </w:r>
      </w:hyperlink>
      <w:r w:rsidR="001E488D" w:rsidRPr="00212273">
        <w:rPr>
          <w:rFonts w:ascii="Arial" w:hAnsi="Arial" w:cs="Arial"/>
        </w:rPr>
        <w:t xml:space="preserve"> de 2008, hoy derogada por la </w:t>
      </w:r>
      <w:r w:rsidR="00D34E0E" w:rsidRPr="00212273">
        <w:rPr>
          <w:rFonts w:ascii="Arial" w:hAnsi="Arial" w:cs="Arial"/>
        </w:rPr>
        <w:t xml:space="preserve">Resolución 0-1006 de 2016 de la FGN, </w:t>
      </w:r>
      <w:r w:rsidRPr="00212273">
        <w:rPr>
          <w:rFonts w:ascii="Arial" w:eastAsia="Times New Roman" w:hAnsi="Arial" w:cs="Arial"/>
          <w:lang w:val="es-CO" w:eastAsia="es-CO"/>
        </w:rPr>
        <w:t xml:space="preserve">mientras que el ICBF </w:t>
      </w:r>
      <w:r w:rsidR="008146FD">
        <w:rPr>
          <w:rFonts w:ascii="Arial" w:eastAsia="Times New Roman" w:hAnsi="Arial" w:cs="Arial"/>
          <w:lang w:val="es-CO" w:eastAsia="es-CO"/>
        </w:rPr>
        <w:t xml:space="preserve">solo </w:t>
      </w:r>
      <w:r w:rsidRPr="00212273">
        <w:rPr>
          <w:rFonts w:ascii="Arial" w:eastAsia="Times New Roman" w:hAnsi="Arial" w:cs="Arial"/>
          <w:lang w:val="es-CO" w:eastAsia="es-CO"/>
        </w:rPr>
        <w:t xml:space="preserve">debe proteger y restablecer los derechos de los niños, las niñas y los adolescentes </w:t>
      </w:r>
      <w:r w:rsidR="002945D9" w:rsidRPr="00212273">
        <w:rPr>
          <w:rFonts w:ascii="Arial" w:eastAsia="Times New Roman" w:hAnsi="Arial" w:cs="Arial"/>
          <w:lang w:val="es-CO" w:eastAsia="es-CO"/>
        </w:rPr>
        <w:t>víctimas</w:t>
      </w:r>
      <w:r w:rsidRPr="00212273">
        <w:rPr>
          <w:rFonts w:ascii="Arial" w:eastAsia="Times New Roman" w:hAnsi="Arial" w:cs="Arial"/>
          <w:lang w:val="es-CO" w:eastAsia="es-CO"/>
        </w:rPr>
        <w:t xml:space="preserve"> de delitos. </w:t>
      </w:r>
    </w:p>
    <w:p w14:paraId="591ADA5A" w14:textId="545F019A" w:rsidR="00D34E0E" w:rsidRDefault="006E1C0C" w:rsidP="001328BA">
      <w:pPr>
        <w:spacing w:before="100" w:beforeAutospacing="1" w:after="100" w:afterAutospacing="1"/>
        <w:jc w:val="both"/>
        <w:rPr>
          <w:rFonts w:ascii="Arial" w:eastAsia="Times New Roman" w:hAnsi="Arial" w:cs="Arial"/>
          <w:lang w:val="es-CO" w:eastAsia="es-CO"/>
        </w:rPr>
      </w:pPr>
      <w:r w:rsidRPr="00212273">
        <w:rPr>
          <w:rFonts w:ascii="Arial" w:eastAsia="Times New Roman" w:hAnsi="Arial" w:cs="Arial"/>
          <w:lang w:val="es-CO" w:eastAsia="es-CO"/>
        </w:rPr>
        <w:t>En este contexto,</w:t>
      </w:r>
      <w:r w:rsidR="00D34E0E">
        <w:rPr>
          <w:rFonts w:ascii="Arial" w:eastAsia="Times New Roman" w:hAnsi="Arial" w:cs="Arial"/>
          <w:lang w:val="es-CO" w:eastAsia="es-CO"/>
        </w:rPr>
        <w:t xml:space="preserve"> en el referido Concepto,</w:t>
      </w:r>
      <w:r w:rsidRPr="00212273">
        <w:rPr>
          <w:rFonts w:ascii="Arial" w:eastAsia="Times New Roman" w:hAnsi="Arial" w:cs="Arial"/>
          <w:lang w:val="es-CO" w:eastAsia="es-CO"/>
        </w:rPr>
        <w:t xml:space="preserve"> </w:t>
      </w:r>
      <w:r w:rsidR="00D34E0E">
        <w:rPr>
          <w:rFonts w:ascii="Arial" w:eastAsia="Times New Roman" w:hAnsi="Arial" w:cs="Arial"/>
          <w:lang w:val="es-CO" w:eastAsia="es-CO"/>
        </w:rPr>
        <w:t>esta OAJ llegó a las siguientes conclusiones:</w:t>
      </w:r>
    </w:p>
    <w:p w14:paraId="5851FF99" w14:textId="77777777" w:rsidR="00D34E0E" w:rsidRPr="00212273" w:rsidRDefault="00D34E0E" w:rsidP="00212273">
      <w:pPr>
        <w:pStyle w:val="NormalWeb"/>
        <w:spacing w:line="270" w:lineRule="atLeast"/>
        <w:ind w:left="851"/>
        <w:jc w:val="both"/>
        <w:rPr>
          <w:rFonts w:ascii="Arial" w:hAnsi="Arial" w:cs="Arial"/>
          <w:i/>
          <w:color w:val="000000"/>
          <w:sz w:val="20"/>
          <w:szCs w:val="20"/>
        </w:rPr>
      </w:pPr>
      <w:r w:rsidRPr="00212273">
        <w:rPr>
          <w:rFonts w:ascii="Arial" w:hAnsi="Arial" w:cs="Arial"/>
          <w:i/>
          <w:color w:val="000000"/>
          <w:sz w:val="20"/>
          <w:szCs w:val="20"/>
        </w:rPr>
        <w:lastRenderedPageBreak/>
        <w:t>Primero: El Proceso Administrativo de Restablecimiento de Derechos y sus medidas pretenden garantizar y restablecer los derechos de niños, niñas o adolescentes que tengan sus derechos amenazados, inobservados o vulnerados.</w:t>
      </w:r>
    </w:p>
    <w:p w14:paraId="5CC76DF1" w14:textId="2412557D" w:rsidR="00D34E0E" w:rsidRPr="00212273" w:rsidRDefault="00D34E0E" w:rsidP="00212273">
      <w:pPr>
        <w:pStyle w:val="NormalWeb"/>
        <w:spacing w:line="270" w:lineRule="atLeast"/>
        <w:ind w:left="851"/>
        <w:jc w:val="both"/>
        <w:rPr>
          <w:rFonts w:ascii="Arial" w:hAnsi="Arial" w:cs="Arial"/>
          <w:i/>
          <w:color w:val="000000"/>
          <w:sz w:val="20"/>
          <w:szCs w:val="20"/>
        </w:rPr>
      </w:pPr>
      <w:r w:rsidRPr="00212273">
        <w:rPr>
          <w:rFonts w:ascii="Arial" w:hAnsi="Arial" w:cs="Arial"/>
          <w:i/>
          <w:color w:val="000000"/>
          <w:sz w:val="20"/>
          <w:szCs w:val="20"/>
        </w:rPr>
        <w:t>Segundo: Los testigos y víctimas mayores de edad, los testigos menores de edad, y sus grupos familiares, gozan en Colombia de una especial protección por parte del estado, a cargo de la Oficina de Protección y Asistencia de la Fiscalía General de la Nación.</w:t>
      </w:r>
    </w:p>
    <w:p w14:paraId="69D19CD3" w14:textId="6C601BD6" w:rsidR="00D34E0E" w:rsidRPr="00212273" w:rsidRDefault="00D34E0E" w:rsidP="00212273">
      <w:pPr>
        <w:pStyle w:val="NormalWeb"/>
        <w:spacing w:line="270" w:lineRule="atLeast"/>
        <w:ind w:left="851"/>
        <w:jc w:val="both"/>
        <w:rPr>
          <w:rFonts w:ascii="Arial" w:hAnsi="Arial" w:cs="Arial"/>
          <w:i/>
          <w:color w:val="000000"/>
          <w:sz w:val="20"/>
          <w:szCs w:val="20"/>
        </w:rPr>
      </w:pPr>
      <w:r w:rsidRPr="00212273">
        <w:rPr>
          <w:rFonts w:ascii="Arial" w:hAnsi="Arial" w:cs="Arial"/>
          <w:i/>
          <w:color w:val="000000"/>
          <w:sz w:val="20"/>
          <w:szCs w:val="20"/>
        </w:rPr>
        <w:t>Tercero: El Instituto Colombiano de Bienestar Familiar debe proteger y restablecer</w:t>
      </w:r>
      <w:r>
        <w:rPr>
          <w:rFonts w:ascii="Arial" w:hAnsi="Arial" w:cs="Arial"/>
          <w:i/>
          <w:color w:val="000000"/>
          <w:sz w:val="20"/>
          <w:szCs w:val="20"/>
        </w:rPr>
        <w:t xml:space="preserve"> </w:t>
      </w:r>
      <w:r w:rsidRPr="00212273">
        <w:rPr>
          <w:rFonts w:ascii="Arial" w:hAnsi="Arial" w:cs="Arial"/>
          <w:i/>
          <w:color w:val="000000"/>
          <w:sz w:val="20"/>
          <w:szCs w:val="20"/>
        </w:rPr>
        <w:t>los derechos de los niños, las niñas y los adolescentes víctimas de delitos.</w:t>
      </w:r>
    </w:p>
    <w:p w14:paraId="297A4889" w14:textId="10FBD7CA" w:rsidR="00D34E0E" w:rsidRPr="00212273" w:rsidRDefault="00D34E0E" w:rsidP="00212273">
      <w:pPr>
        <w:pStyle w:val="NormalWeb"/>
        <w:spacing w:line="270" w:lineRule="atLeast"/>
        <w:ind w:left="851"/>
        <w:jc w:val="both"/>
        <w:rPr>
          <w:rFonts w:ascii="Arial" w:hAnsi="Arial" w:cs="Arial"/>
          <w:i/>
          <w:color w:val="000000"/>
          <w:sz w:val="20"/>
          <w:szCs w:val="20"/>
        </w:rPr>
      </w:pPr>
      <w:r w:rsidRPr="00212273">
        <w:rPr>
          <w:rFonts w:ascii="Arial" w:hAnsi="Arial" w:cs="Arial"/>
          <w:i/>
          <w:color w:val="000000"/>
          <w:sz w:val="20"/>
          <w:szCs w:val="20"/>
        </w:rPr>
        <w:t>Cuarto: No es procedente que el Instituto Colombiano de Bienestar Familiar ubique transitoriamente en sus modalidades de protección a los niños, las niñas y los adolescentes, hijos de las personas beneficiarías del Programa de Protección a Testigos de la Fiscalía General de la Nación, toda vez que es una competencia exclusiva del ente investigador y no le corresponde al ICBF, y adicionalmente, no es posible justificar el ingreso de estos menores de edad a los servicios de protección del ICBF, toda vez que, no tienen sus derechos inobservados, amenazados o vulnerados y mucho menos requieren del inicio de un Proceso Administrativo de Restablecimiento de Derechos.</w:t>
      </w:r>
    </w:p>
    <w:p w14:paraId="15C47BA0" w14:textId="49BA814A" w:rsidR="006E1C0C" w:rsidRDefault="00D55EA3" w:rsidP="001328BA">
      <w:pPr>
        <w:spacing w:before="100" w:beforeAutospacing="1" w:after="100" w:afterAutospacing="1"/>
        <w:jc w:val="both"/>
        <w:rPr>
          <w:rFonts w:ascii="Arial" w:eastAsia="Times New Roman" w:hAnsi="Arial" w:cs="Arial"/>
          <w:color w:val="000000"/>
          <w:lang w:val="es-CO" w:eastAsia="es-CO"/>
        </w:rPr>
      </w:pPr>
      <w:r w:rsidRPr="001328BA">
        <w:rPr>
          <w:rFonts w:ascii="Arial" w:eastAsia="Times New Roman" w:hAnsi="Arial" w:cs="Arial"/>
          <w:color w:val="000000"/>
          <w:lang w:val="es-CO" w:eastAsia="es-CO"/>
        </w:rPr>
        <w:t xml:space="preserve">Como </w:t>
      </w:r>
      <w:r w:rsidR="008146FD">
        <w:rPr>
          <w:rFonts w:ascii="Arial" w:eastAsia="Times New Roman" w:hAnsi="Arial" w:cs="Arial"/>
          <w:color w:val="000000"/>
          <w:lang w:val="es-CO" w:eastAsia="es-CO"/>
        </w:rPr>
        <w:t>se puede observar</w:t>
      </w:r>
      <w:r w:rsidR="002D5A14" w:rsidRPr="001328BA">
        <w:rPr>
          <w:rFonts w:ascii="Arial" w:eastAsia="Times New Roman" w:hAnsi="Arial" w:cs="Arial"/>
          <w:color w:val="000000"/>
          <w:lang w:val="es-CO" w:eastAsia="es-CO"/>
        </w:rPr>
        <w:t xml:space="preserve">, para </w:t>
      </w:r>
      <w:r w:rsidR="000A4914">
        <w:rPr>
          <w:rFonts w:ascii="Arial" w:eastAsia="Times New Roman" w:hAnsi="Arial" w:cs="Arial"/>
          <w:color w:val="000000"/>
          <w:lang w:val="es-CO" w:eastAsia="es-CO"/>
        </w:rPr>
        <w:t>esta Oficina</w:t>
      </w:r>
      <w:r w:rsidR="002D5A14" w:rsidRPr="001328BA">
        <w:rPr>
          <w:rFonts w:ascii="Arial" w:eastAsia="Times New Roman" w:hAnsi="Arial" w:cs="Arial"/>
          <w:color w:val="000000"/>
          <w:lang w:val="es-CO" w:eastAsia="es-CO"/>
        </w:rPr>
        <w:t xml:space="preserve"> no result</w:t>
      </w:r>
      <w:r w:rsidR="00D9523F">
        <w:rPr>
          <w:rFonts w:ascii="Arial" w:eastAsia="Times New Roman" w:hAnsi="Arial" w:cs="Arial"/>
          <w:color w:val="000000"/>
          <w:lang w:val="es-CO" w:eastAsia="es-CO"/>
        </w:rPr>
        <w:t>ó</w:t>
      </w:r>
      <w:r w:rsidR="002D5A14" w:rsidRPr="001328BA">
        <w:rPr>
          <w:rFonts w:ascii="Arial" w:eastAsia="Times New Roman" w:hAnsi="Arial" w:cs="Arial"/>
          <w:color w:val="000000"/>
          <w:lang w:val="es-CO" w:eastAsia="es-CO"/>
        </w:rPr>
        <w:t xml:space="preserve"> procedente que el ICBF </w:t>
      </w:r>
      <w:r w:rsidR="000D3B4C" w:rsidRPr="001328BA">
        <w:rPr>
          <w:rFonts w:ascii="Arial" w:eastAsia="Times New Roman" w:hAnsi="Arial" w:cs="Arial"/>
          <w:color w:val="000000"/>
          <w:lang w:val="es-CO" w:eastAsia="es-CO"/>
        </w:rPr>
        <w:t>ubique</w:t>
      </w:r>
      <w:r w:rsidR="002D5A14" w:rsidRPr="001328BA">
        <w:rPr>
          <w:rFonts w:ascii="Arial" w:eastAsia="Times New Roman" w:hAnsi="Arial" w:cs="Arial"/>
          <w:color w:val="000000"/>
          <w:lang w:val="es-CO" w:eastAsia="es-CO"/>
        </w:rPr>
        <w:t xml:space="preserve"> </w:t>
      </w:r>
      <w:r w:rsidR="000D3B4C" w:rsidRPr="001328BA">
        <w:rPr>
          <w:rFonts w:ascii="Arial" w:eastAsia="Times New Roman" w:hAnsi="Arial" w:cs="Arial"/>
          <w:color w:val="000000"/>
          <w:lang w:val="es-CO" w:eastAsia="es-CO"/>
        </w:rPr>
        <w:t>transitoriamente</w:t>
      </w:r>
      <w:r w:rsidR="002D5A14" w:rsidRPr="001328BA">
        <w:rPr>
          <w:rFonts w:ascii="Arial" w:eastAsia="Times New Roman" w:hAnsi="Arial" w:cs="Arial"/>
          <w:color w:val="000000"/>
          <w:lang w:val="es-CO" w:eastAsia="es-CO"/>
        </w:rPr>
        <w:t xml:space="preserve"> en sus modalidades </w:t>
      </w:r>
      <w:r w:rsidR="000D3B4C" w:rsidRPr="001328BA">
        <w:rPr>
          <w:rFonts w:ascii="Arial" w:eastAsia="Times New Roman" w:hAnsi="Arial" w:cs="Arial"/>
          <w:color w:val="000000"/>
          <w:lang w:val="es-CO" w:eastAsia="es-CO"/>
        </w:rPr>
        <w:t xml:space="preserve">de </w:t>
      </w:r>
      <w:r w:rsidR="000D3B4C" w:rsidRPr="00212273">
        <w:rPr>
          <w:rFonts w:ascii="Arial" w:eastAsia="Times New Roman" w:hAnsi="Arial" w:cs="Arial"/>
          <w:b/>
          <w:color w:val="000000"/>
          <w:lang w:val="es-CO" w:eastAsia="es-CO"/>
        </w:rPr>
        <w:t>protección</w:t>
      </w:r>
      <w:r w:rsidR="000D3B4C" w:rsidRPr="001328BA">
        <w:rPr>
          <w:rFonts w:ascii="Arial" w:eastAsia="Times New Roman" w:hAnsi="Arial" w:cs="Arial"/>
          <w:color w:val="000000"/>
          <w:lang w:val="es-CO" w:eastAsia="es-CO"/>
        </w:rPr>
        <w:t xml:space="preserve"> a los niños, las niñas y los adolescentes hijos de los adultos beneficiarios del Programa de Protección a Testigos de la Fiscalía General de la Nación, “toda vez que, por un lado, no es competencia del Instituto Colombiano de Bienestar Familiar </w:t>
      </w:r>
      <w:r w:rsidRPr="001328BA">
        <w:rPr>
          <w:rFonts w:ascii="Arial" w:eastAsia="Times New Roman" w:hAnsi="Arial" w:cs="Arial"/>
          <w:color w:val="000000"/>
          <w:lang w:val="es-CO" w:eastAsia="es-CO"/>
        </w:rPr>
        <w:t>y solo le corresponde a la Fiscalía General de la Nación, y por otro, no es posible justificar el ingreso de estos menores de edad a los servicios de protección del ICBF</w:t>
      </w:r>
      <w:r w:rsidR="008146FD">
        <w:rPr>
          <w:rFonts w:ascii="Arial" w:eastAsia="Times New Roman" w:hAnsi="Arial" w:cs="Arial"/>
          <w:color w:val="000000"/>
          <w:lang w:val="es-CO" w:eastAsia="es-CO"/>
        </w:rPr>
        <w:t>,</w:t>
      </w:r>
      <w:r w:rsidRPr="001328BA">
        <w:rPr>
          <w:rFonts w:ascii="Arial" w:eastAsia="Times New Roman" w:hAnsi="Arial" w:cs="Arial"/>
          <w:color w:val="000000"/>
          <w:lang w:val="es-CO" w:eastAsia="es-CO"/>
        </w:rPr>
        <w:t xml:space="preserve"> toda vez que no tienen sus derechos inobservados, amenazados o vulnerados y mucho menos requieren del inicio de un Proceso Administrativo de Restablecimiento de Derechos</w:t>
      </w:r>
      <w:r w:rsidR="00D34E0E">
        <w:rPr>
          <w:rFonts w:ascii="Arial" w:eastAsia="Times New Roman" w:hAnsi="Arial" w:cs="Arial"/>
          <w:color w:val="000000"/>
          <w:lang w:val="es-CO" w:eastAsia="es-CO"/>
        </w:rPr>
        <w:t>”</w:t>
      </w:r>
      <w:r w:rsidRPr="001328BA">
        <w:rPr>
          <w:rFonts w:ascii="Arial" w:eastAsia="Times New Roman" w:hAnsi="Arial" w:cs="Arial"/>
          <w:color w:val="000000"/>
          <w:lang w:val="es-CO" w:eastAsia="es-CO"/>
        </w:rPr>
        <w:t xml:space="preserve">. </w:t>
      </w:r>
    </w:p>
    <w:p w14:paraId="3472A830" w14:textId="12FED2D2" w:rsidR="009E7E7B" w:rsidRDefault="008146FD" w:rsidP="001328BA">
      <w:pPr>
        <w:spacing w:before="100" w:beforeAutospacing="1" w:after="100" w:afterAutospacing="1"/>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A pesar de haber sido </w:t>
      </w:r>
      <w:r w:rsidR="006B1714">
        <w:rPr>
          <w:rFonts w:ascii="Arial" w:eastAsia="Times New Roman" w:hAnsi="Arial" w:cs="Arial"/>
          <w:color w:val="000000"/>
          <w:lang w:val="es-CO" w:eastAsia="es-CO"/>
        </w:rPr>
        <w:t>invocado en la solicitud</w:t>
      </w:r>
      <w:r w:rsidR="00D34E0E">
        <w:rPr>
          <w:rFonts w:ascii="Arial" w:eastAsia="Times New Roman" w:hAnsi="Arial" w:cs="Arial"/>
          <w:color w:val="000000"/>
          <w:lang w:val="es-CO" w:eastAsia="es-CO"/>
        </w:rPr>
        <w:t xml:space="preserve">, </w:t>
      </w:r>
      <w:r w:rsidR="006B1714">
        <w:rPr>
          <w:rFonts w:ascii="Arial" w:eastAsia="Times New Roman" w:hAnsi="Arial" w:cs="Arial"/>
          <w:color w:val="000000"/>
          <w:lang w:val="es-CO" w:eastAsia="es-CO"/>
        </w:rPr>
        <w:t xml:space="preserve">es evidente que </w:t>
      </w:r>
      <w:r w:rsidR="00D34E0E">
        <w:rPr>
          <w:rFonts w:ascii="Arial" w:eastAsia="Times New Roman" w:hAnsi="Arial" w:cs="Arial"/>
          <w:color w:val="000000"/>
          <w:lang w:val="es-CO" w:eastAsia="es-CO"/>
        </w:rPr>
        <w:t xml:space="preserve">el Concepto 061 de 2014 no es </w:t>
      </w:r>
      <w:r w:rsidR="00C574FD">
        <w:rPr>
          <w:rFonts w:ascii="Arial" w:eastAsia="Times New Roman" w:hAnsi="Arial" w:cs="Arial"/>
          <w:color w:val="000000"/>
          <w:lang w:val="es-CO" w:eastAsia="es-CO"/>
        </w:rPr>
        <w:t>comparable</w:t>
      </w:r>
      <w:r w:rsidR="005D0465">
        <w:rPr>
          <w:rFonts w:ascii="Arial" w:eastAsia="Times New Roman" w:hAnsi="Arial" w:cs="Arial"/>
          <w:color w:val="000000"/>
          <w:lang w:val="es-CO" w:eastAsia="es-CO"/>
        </w:rPr>
        <w:t xml:space="preserve"> ni aplicable</w:t>
      </w:r>
      <w:r w:rsidR="00D34E0E">
        <w:rPr>
          <w:rFonts w:ascii="Arial" w:eastAsia="Times New Roman" w:hAnsi="Arial" w:cs="Arial"/>
          <w:color w:val="000000"/>
          <w:lang w:val="es-CO" w:eastAsia="es-CO"/>
        </w:rPr>
        <w:t xml:space="preserve"> al caso que se consulta, toda vez que </w:t>
      </w:r>
      <w:r w:rsidR="009E7E7B">
        <w:rPr>
          <w:rFonts w:ascii="Arial" w:eastAsia="Times New Roman" w:hAnsi="Arial" w:cs="Arial"/>
          <w:color w:val="000000"/>
          <w:lang w:val="es-CO" w:eastAsia="es-CO"/>
        </w:rPr>
        <w:t xml:space="preserve">como se señaló en precedencia, el objeto de análisis se centró en si era posible ubicar a NNA hijos de personas beneficiarias del Programa de Protección a Testigos en algunas de las modalidades de </w:t>
      </w:r>
      <w:r w:rsidR="009E7E7B" w:rsidRPr="00212273">
        <w:rPr>
          <w:rFonts w:ascii="Arial" w:eastAsia="Times New Roman" w:hAnsi="Arial" w:cs="Arial"/>
          <w:b/>
          <w:color w:val="000000"/>
          <w:lang w:val="es-CO" w:eastAsia="es-CO"/>
        </w:rPr>
        <w:t>Protección</w:t>
      </w:r>
      <w:r w:rsidR="009E7E7B">
        <w:rPr>
          <w:rFonts w:ascii="Arial" w:eastAsia="Times New Roman" w:hAnsi="Arial" w:cs="Arial"/>
          <w:color w:val="000000"/>
          <w:lang w:val="es-CO" w:eastAsia="es-CO"/>
        </w:rPr>
        <w:t>, es decir, población con un Proceso Administrativo de Restablecimiento de Derechos.</w:t>
      </w:r>
    </w:p>
    <w:p w14:paraId="41B024D9" w14:textId="61A01600" w:rsidR="009E7E7B" w:rsidRDefault="009E7E7B" w:rsidP="001328BA">
      <w:pPr>
        <w:spacing w:before="100" w:beforeAutospacing="1" w:after="100" w:afterAutospacing="1"/>
        <w:jc w:val="both"/>
        <w:rPr>
          <w:rFonts w:ascii="Arial" w:eastAsia="Times New Roman" w:hAnsi="Arial" w:cs="Arial"/>
          <w:color w:val="000000"/>
          <w:lang w:val="es-CO" w:eastAsia="es-CO"/>
        </w:rPr>
      </w:pPr>
      <w:r>
        <w:rPr>
          <w:rFonts w:ascii="Arial" w:eastAsia="Times New Roman" w:hAnsi="Arial" w:cs="Arial"/>
          <w:color w:val="000000"/>
          <w:lang w:val="es-CO" w:eastAsia="es-CO"/>
        </w:rPr>
        <w:t>La actual consulta se refiere a la ubicación de NNA hijos de personas beneficiarias del Programa de Protección a Testigos en el servicio de cuidado y/o albergue, el cual, como se analizó en el punto 2.3.1. de este Concepto, no es una medida de restablecimiento de derechos.</w:t>
      </w:r>
    </w:p>
    <w:p w14:paraId="39CBFEC7" w14:textId="5B840888" w:rsidR="001E296F" w:rsidRPr="001328BA" w:rsidRDefault="00E81AEB" w:rsidP="001328BA">
      <w:pPr>
        <w:tabs>
          <w:tab w:val="left" w:pos="8976"/>
        </w:tabs>
        <w:spacing w:after="0"/>
        <w:contextualSpacing/>
        <w:jc w:val="both"/>
        <w:rPr>
          <w:rFonts w:ascii="Arial" w:eastAsia="Palatino Linotype" w:hAnsi="Arial" w:cs="Arial"/>
          <w:b/>
          <w:bCs/>
          <w:lang w:val="es-CO"/>
        </w:rPr>
      </w:pPr>
      <w:r w:rsidRPr="001328BA">
        <w:rPr>
          <w:rFonts w:ascii="Arial" w:eastAsia="Palatino Linotype" w:hAnsi="Arial" w:cs="Arial"/>
          <w:b/>
          <w:bCs/>
          <w:lang w:val="es-CO"/>
        </w:rPr>
        <w:lastRenderedPageBreak/>
        <w:t xml:space="preserve">4. </w:t>
      </w:r>
      <w:r w:rsidR="001E296F" w:rsidRPr="001328BA">
        <w:rPr>
          <w:rFonts w:ascii="Arial" w:eastAsia="Palatino Linotype" w:hAnsi="Arial" w:cs="Arial"/>
          <w:b/>
          <w:bCs/>
          <w:lang w:val="es-CO"/>
        </w:rPr>
        <w:t>CONCLUSIONES</w:t>
      </w:r>
      <w:r w:rsidR="009E7E7B">
        <w:rPr>
          <w:rFonts w:ascii="Arial" w:eastAsia="Palatino Linotype" w:hAnsi="Arial" w:cs="Arial"/>
          <w:b/>
          <w:bCs/>
          <w:lang w:val="es-CO"/>
        </w:rPr>
        <w:t xml:space="preserve"> Y RECOMENDACIONES</w:t>
      </w:r>
    </w:p>
    <w:p w14:paraId="61F9DC67" w14:textId="77777777" w:rsidR="001E296F" w:rsidRPr="001328BA" w:rsidRDefault="001E296F" w:rsidP="001328BA">
      <w:pPr>
        <w:tabs>
          <w:tab w:val="left" w:pos="8976"/>
        </w:tabs>
        <w:spacing w:after="0"/>
        <w:contextualSpacing/>
        <w:jc w:val="both"/>
        <w:rPr>
          <w:rFonts w:ascii="Arial" w:eastAsia="Palatino Linotype" w:hAnsi="Arial" w:cs="Arial"/>
          <w:b/>
          <w:bCs/>
          <w:lang w:val="es-CO"/>
        </w:rPr>
      </w:pPr>
    </w:p>
    <w:p w14:paraId="49893987" w14:textId="2053330D" w:rsidR="001E296F" w:rsidRDefault="001E296F" w:rsidP="001328BA">
      <w:pPr>
        <w:tabs>
          <w:tab w:val="left" w:pos="8976"/>
        </w:tabs>
        <w:spacing w:after="0"/>
        <w:contextualSpacing/>
        <w:jc w:val="both"/>
        <w:rPr>
          <w:rFonts w:ascii="Arial" w:eastAsia="Palatino Linotype" w:hAnsi="Arial" w:cs="Arial"/>
          <w:lang w:val="es-CO"/>
        </w:rPr>
      </w:pPr>
      <w:r w:rsidRPr="001328BA">
        <w:rPr>
          <w:rFonts w:ascii="Arial" w:eastAsia="Palatino Linotype" w:hAnsi="Arial" w:cs="Arial"/>
          <w:lang w:val="es-CO"/>
        </w:rPr>
        <w:t xml:space="preserve">Teniendo en cuenta lo anteriormente expuesto, esta </w:t>
      </w:r>
      <w:r w:rsidR="000F3247">
        <w:rPr>
          <w:rFonts w:ascii="Arial" w:eastAsia="Palatino Linotype" w:hAnsi="Arial" w:cs="Arial"/>
          <w:lang w:val="es-CO"/>
        </w:rPr>
        <w:t>O</w:t>
      </w:r>
      <w:r w:rsidRPr="001328BA">
        <w:rPr>
          <w:rFonts w:ascii="Arial" w:eastAsia="Palatino Linotype" w:hAnsi="Arial" w:cs="Arial"/>
          <w:lang w:val="es-CO"/>
        </w:rPr>
        <w:t xml:space="preserve">ficina, en respuesta </w:t>
      </w:r>
      <w:r w:rsidR="0059688D" w:rsidRPr="001328BA">
        <w:rPr>
          <w:rFonts w:ascii="Arial" w:eastAsia="Palatino Linotype" w:hAnsi="Arial" w:cs="Arial"/>
          <w:lang w:val="es-CO"/>
        </w:rPr>
        <w:t xml:space="preserve">a </w:t>
      </w:r>
      <w:r w:rsidR="009E7E7B">
        <w:rPr>
          <w:rFonts w:ascii="Arial" w:eastAsia="Palatino Linotype" w:hAnsi="Arial" w:cs="Arial"/>
          <w:lang w:val="es-CO"/>
        </w:rPr>
        <w:t>los interrogantes planteados</w:t>
      </w:r>
      <w:r w:rsidR="005A146F">
        <w:rPr>
          <w:rFonts w:ascii="Arial" w:eastAsia="Palatino Linotype" w:hAnsi="Arial" w:cs="Arial"/>
          <w:lang w:val="es-CO"/>
        </w:rPr>
        <w:t xml:space="preserve"> y al problema jurídico,</w:t>
      </w:r>
      <w:r w:rsidRPr="001328BA">
        <w:rPr>
          <w:rFonts w:ascii="Arial" w:eastAsia="Palatino Linotype" w:hAnsi="Arial" w:cs="Arial"/>
          <w:lang w:val="es-CO"/>
        </w:rPr>
        <w:t xml:space="preserve"> concluye </w:t>
      </w:r>
      <w:r w:rsidR="009E7E7B">
        <w:rPr>
          <w:rFonts w:ascii="Arial" w:eastAsia="Palatino Linotype" w:hAnsi="Arial" w:cs="Arial"/>
          <w:lang w:val="es-CO"/>
        </w:rPr>
        <w:t xml:space="preserve">y recomienda </w:t>
      </w:r>
      <w:r w:rsidRPr="001328BA">
        <w:rPr>
          <w:rFonts w:ascii="Arial" w:eastAsia="Palatino Linotype" w:hAnsi="Arial" w:cs="Arial"/>
          <w:lang w:val="es-CO"/>
        </w:rPr>
        <w:t>lo siguiente:</w:t>
      </w:r>
    </w:p>
    <w:p w14:paraId="0F9AE4BC" w14:textId="4445BD5D" w:rsidR="009E7E7B" w:rsidRDefault="009E7E7B" w:rsidP="001328BA">
      <w:pPr>
        <w:tabs>
          <w:tab w:val="left" w:pos="8976"/>
        </w:tabs>
        <w:spacing w:after="0"/>
        <w:contextualSpacing/>
        <w:jc w:val="both"/>
        <w:rPr>
          <w:rFonts w:ascii="Arial" w:eastAsia="Palatino Linotype" w:hAnsi="Arial" w:cs="Arial"/>
          <w:lang w:val="es-CO"/>
        </w:rPr>
      </w:pPr>
    </w:p>
    <w:p w14:paraId="5443209E" w14:textId="5588534E" w:rsidR="009E7E7B" w:rsidRDefault="00041119" w:rsidP="009E7E7B">
      <w:pPr>
        <w:pStyle w:val="Prrafodelista"/>
        <w:numPr>
          <w:ilvl w:val="0"/>
          <w:numId w:val="20"/>
        </w:numPr>
        <w:tabs>
          <w:tab w:val="left" w:pos="8976"/>
        </w:tabs>
        <w:spacing w:after="0"/>
        <w:jc w:val="both"/>
        <w:rPr>
          <w:rFonts w:ascii="Arial" w:eastAsia="Palatino Linotype" w:hAnsi="Arial" w:cs="Arial"/>
          <w:lang w:val="es-CO"/>
        </w:rPr>
      </w:pPr>
      <w:r>
        <w:rPr>
          <w:rFonts w:ascii="Arial" w:eastAsia="Palatino Linotype" w:hAnsi="Arial" w:cs="Arial"/>
          <w:lang w:val="es-CO"/>
        </w:rPr>
        <w:t>El Servicio de cuidado y/o albergue para niños, niñas y adolescentes del ICBF, es el conjunto de acciones de asistencia directa y atención personal que se brinda en un espacio físico, cuando padres, madres o representantes legales, sin desatender sus obligaciones parentales, requieren apoyo extremo y temporal, que propicie, entre otras cosas, el desarrollo integral de los NNA.</w:t>
      </w:r>
    </w:p>
    <w:p w14:paraId="69F0B00C" w14:textId="77777777" w:rsidR="00041119" w:rsidRDefault="00041119" w:rsidP="00212273">
      <w:pPr>
        <w:pStyle w:val="Prrafodelista"/>
        <w:tabs>
          <w:tab w:val="left" w:pos="8976"/>
        </w:tabs>
        <w:spacing w:after="0"/>
        <w:jc w:val="both"/>
        <w:rPr>
          <w:rFonts w:ascii="Arial" w:eastAsia="Palatino Linotype" w:hAnsi="Arial" w:cs="Arial"/>
          <w:lang w:val="es-CO"/>
        </w:rPr>
      </w:pPr>
    </w:p>
    <w:p w14:paraId="04E73CA6" w14:textId="3EE6597D" w:rsidR="00041119" w:rsidRDefault="00041119" w:rsidP="009E7E7B">
      <w:pPr>
        <w:pStyle w:val="Prrafodelista"/>
        <w:numPr>
          <w:ilvl w:val="0"/>
          <w:numId w:val="20"/>
        </w:numPr>
        <w:tabs>
          <w:tab w:val="left" w:pos="8976"/>
        </w:tabs>
        <w:spacing w:after="0"/>
        <w:jc w:val="both"/>
        <w:rPr>
          <w:rFonts w:ascii="Arial" w:eastAsia="Palatino Linotype" w:hAnsi="Arial" w:cs="Arial"/>
          <w:lang w:val="es-CO"/>
        </w:rPr>
      </w:pPr>
      <w:r>
        <w:rPr>
          <w:rFonts w:ascii="Arial" w:eastAsia="Palatino Linotype" w:hAnsi="Arial" w:cs="Arial"/>
          <w:lang w:val="es-CO"/>
        </w:rPr>
        <w:t>No podrán ingresar a este Servicio niñas, niños y adolescentes que se encuentren con una medida de protección en virtud de</w:t>
      </w:r>
      <w:r w:rsidR="005A146F">
        <w:rPr>
          <w:rFonts w:ascii="Arial" w:eastAsia="Palatino Linotype" w:hAnsi="Arial" w:cs="Arial"/>
          <w:lang w:val="es-CO"/>
        </w:rPr>
        <w:t>l</w:t>
      </w:r>
      <w:r>
        <w:rPr>
          <w:rFonts w:ascii="Arial" w:eastAsia="Palatino Linotype" w:hAnsi="Arial" w:cs="Arial"/>
          <w:lang w:val="es-CO"/>
        </w:rPr>
        <w:t xml:space="preserve"> PARD o de otra medida adoptada por autoridad administrativa o judicial, siempre y cuando con esta </w:t>
      </w:r>
      <w:r w:rsidR="006B1714">
        <w:rPr>
          <w:rFonts w:ascii="Arial" w:eastAsia="Palatino Linotype" w:hAnsi="Arial" w:cs="Arial"/>
          <w:lang w:val="es-CO"/>
        </w:rPr>
        <w:t xml:space="preserve">última </w:t>
      </w:r>
      <w:r>
        <w:rPr>
          <w:rFonts w:ascii="Arial" w:eastAsia="Palatino Linotype" w:hAnsi="Arial" w:cs="Arial"/>
          <w:lang w:val="es-CO"/>
        </w:rPr>
        <w:t xml:space="preserve">se les garantice el cuidado y/o albergue en los términos en que se brinda este </w:t>
      </w:r>
      <w:r w:rsidR="006B1714">
        <w:rPr>
          <w:rFonts w:ascii="Arial" w:eastAsia="Palatino Linotype" w:hAnsi="Arial" w:cs="Arial"/>
          <w:lang w:val="es-CO"/>
        </w:rPr>
        <w:t>s</w:t>
      </w:r>
      <w:r>
        <w:rPr>
          <w:rFonts w:ascii="Arial" w:eastAsia="Palatino Linotype" w:hAnsi="Arial" w:cs="Arial"/>
          <w:lang w:val="es-CO"/>
        </w:rPr>
        <w:t>ervicio en el ICBF.</w:t>
      </w:r>
    </w:p>
    <w:p w14:paraId="7DD8A6E3" w14:textId="77777777" w:rsidR="00041119" w:rsidRPr="00212273" w:rsidRDefault="00041119" w:rsidP="00212273">
      <w:pPr>
        <w:pStyle w:val="Prrafodelista"/>
        <w:rPr>
          <w:rFonts w:ascii="Arial" w:eastAsia="Palatino Linotype" w:hAnsi="Arial" w:cs="Arial"/>
          <w:lang w:val="es-CO"/>
        </w:rPr>
      </w:pPr>
    </w:p>
    <w:p w14:paraId="2D8F4A83" w14:textId="5FFEC6FA" w:rsidR="00B01DE5" w:rsidRPr="00212273" w:rsidRDefault="00670145" w:rsidP="00670145">
      <w:pPr>
        <w:pStyle w:val="Prrafodelista"/>
        <w:numPr>
          <w:ilvl w:val="0"/>
          <w:numId w:val="20"/>
        </w:numPr>
        <w:jc w:val="both"/>
        <w:rPr>
          <w:rFonts w:ascii="Arial" w:eastAsia="Palatino Linotype" w:hAnsi="Arial" w:cs="Arial"/>
          <w:lang w:val="es-CO"/>
        </w:rPr>
      </w:pPr>
      <w:r w:rsidRPr="00212273">
        <w:rPr>
          <w:rFonts w:ascii="Arial" w:eastAsia="Palatino Linotype" w:hAnsi="Arial" w:cs="Arial"/>
          <w:lang w:val="es-CO"/>
        </w:rPr>
        <w:t xml:space="preserve">Son beneficiarios del </w:t>
      </w:r>
      <w:r w:rsidRPr="00212273">
        <w:rPr>
          <w:rFonts w:ascii="Arial" w:hAnsi="Arial" w:cs="Arial"/>
          <w:bCs/>
        </w:rPr>
        <w:t>Programa de Protección a Testigos; Víctimas, Intervinientes en el Proceso y Funcionarios de la Fiscalía</w:t>
      </w:r>
      <w:r>
        <w:rPr>
          <w:rFonts w:ascii="Arial" w:hAnsi="Arial" w:cs="Arial"/>
          <w:bCs/>
        </w:rPr>
        <w:t>, lo</w:t>
      </w:r>
      <w:r w:rsidR="005A146F">
        <w:rPr>
          <w:rFonts w:ascii="Arial" w:hAnsi="Arial" w:cs="Arial"/>
          <w:bCs/>
        </w:rPr>
        <w:t>s</w:t>
      </w:r>
      <w:r>
        <w:rPr>
          <w:rFonts w:ascii="Arial" w:hAnsi="Arial" w:cs="Arial"/>
          <w:bCs/>
        </w:rPr>
        <w:t xml:space="preserve"> enlistados en el</w:t>
      </w:r>
      <w:r w:rsidRPr="00212273">
        <w:rPr>
          <w:rFonts w:ascii="Arial" w:hAnsi="Arial" w:cs="Arial"/>
          <w:bCs/>
        </w:rPr>
        <w:t xml:space="preserve"> </w:t>
      </w:r>
      <w:r w:rsidRPr="00212273">
        <w:rPr>
          <w:rFonts w:ascii="Arial" w:hAnsi="Arial" w:cs="Arial"/>
          <w:color w:val="000000"/>
        </w:rPr>
        <w:t>artículo 70 de la Resolución 0-1006 de 2016 de la F</w:t>
      </w:r>
      <w:r>
        <w:rPr>
          <w:rFonts w:ascii="Arial" w:hAnsi="Arial" w:cs="Arial"/>
          <w:color w:val="000000"/>
        </w:rPr>
        <w:t xml:space="preserve">iscalía General de la Nación, así como sus familias, siempre y cuando </w:t>
      </w:r>
      <w:r w:rsidR="00B01DE5">
        <w:rPr>
          <w:rFonts w:ascii="Arial" w:hAnsi="Arial" w:cs="Arial"/>
          <w:color w:val="000000"/>
        </w:rPr>
        <w:t xml:space="preserve">se encuentren en riesgo de sufrir una agresión o sus vidas corran peligro. </w:t>
      </w:r>
    </w:p>
    <w:p w14:paraId="6D2A5D47" w14:textId="77777777" w:rsidR="00B01DE5" w:rsidRPr="00212273" w:rsidRDefault="00B01DE5" w:rsidP="00212273">
      <w:pPr>
        <w:pStyle w:val="Prrafodelista"/>
        <w:rPr>
          <w:rFonts w:ascii="Arial" w:hAnsi="Arial" w:cs="Arial"/>
          <w:color w:val="000000"/>
        </w:rPr>
      </w:pPr>
    </w:p>
    <w:p w14:paraId="0AE85DAC" w14:textId="0B43A204" w:rsidR="00B01DE5" w:rsidRPr="00212273" w:rsidRDefault="00B01DE5" w:rsidP="00212273">
      <w:pPr>
        <w:pStyle w:val="Prrafodelista"/>
        <w:jc w:val="both"/>
        <w:rPr>
          <w:rFonts w:ascii="Arial" w:eastAsia="Palatino Linotype" w:hAnsi="Arial" w:cs="Arial"/>
          <w:lang w:val="es-CO"/>
        </w:rPr>
      </w:pPr>
      <w:r>
        <w:rPr>
          <w:rFonts w:ascii="Arial" w:hAnsi="Arial" w:cs="Arial"/>
          <w:color w:val="000000"/>
        </w:rPr>
        <w:t>Estos familiares podrán hacer parte del Programa, siempre y cuando la evaluación técnica de la amenaza y riesgo implique ser objeto de dicha medida, no necesariamente por el hecho de ser familiar de un beneficiario automáticamente los hace beneficiarios también del Programa.</w:t>
      </w:r>
    </w:p>
    <w:p w14:paraId="0E0F7DFB" w14:textId="77777777" w:rsidR="00B01DE5" w:rsidRPr="00212273" w:rsidRDefault="00B01DE5" w:rsidP="00212273">
      <w:pPr>
        <w:pStyle w:val="Prrafodelista"/>
        <w:rPr>
          <w:rFonts w:ascii="Arial" w:eastAsia="Palatino Linotype" w:hAnsi="Arial" w:cs="Arial"/>
          <w:lang w:val="es-CO"/>
        </w:rPr>
      </w:pPr>
    </w:p>
    <w:p w14:paraId="3CAB2DF9" w14:textId="6EA63F7E" w:rsidR="00B01DE5" w:rsidRPr="00212273" w:rsidRDefault="00B01DE5" w:rsidP="00670145">
      <w:pPr>
        <w:pStyle w:val="Prrafodelista"/>
        <w:numPr>
          <w:ilvl w:val="0"/>
          <w:numId w:val="20"/>
        </w:numPr>
        <w:jc w:val="both"/>
        <w:rPr>
          <w:rFonts w:ascii="Arial" w:eastAsia="Palatino Linotype" w:hAnsi="Arial" w:cs="Arial"/>
          <w:lang w:val="es-CO"/>
        </w:rPr>
      </w:pPr>
      <w:r>
        <w:rPr>
          <w:rFonts w:ascii="Arial" w:eastAsia="Palatino Linotype" w:hAnsi="Arial" w:cs="Arial"/>
          <w:lang w:val="es-CO"/>
        </w:rPr>
        <w:t>Las medidas de Protección que establece</w:t>
      </w:r>
      <w:r w:rsidR="005B5ECB">
        <w:rPr>
          <w:rFonts w:ascii="Arial" w:eastAsia="Palatino Linotype" w:hAnsi="Arial" w:cs="Arial"/>
          <w:lang w:val="es-CO"/>
        </w:rPr>
        <w:t>n</w:t>
      </w:r>
      <w:r>
        <w:rPr>
          <w:rFonts w:ascii="Arial" w:eastAsia="Palatino Linotype" w:hAnsi="Arial" w:cs="Arial"/>
          <w:lang w:val="es-CO"/>
        </w:rPr>
        <w:t xml:space="preserve"> los artículos 40 y siguientes de la </w:t>
      </w:r>
      <w:r>
        <w:rPr>
          <w:rFonts w:ascii="Arial" w:hAnsi="Arial" w:cs="Arial"/>
          <w:color w:val="000000"/>
        </w:rPr>
        <w:t xml:space="preserve">Resolución 0-1006 de 2016 de la Fiscalía General de la Nación no implican </w:t>
      </w:r>
      <w:r w:rsidR="006B1714">
        <w:rPr>
          <w:rFonts w:ascii="Arial" w:hAnsi="Arial" w:cs="Arial"/>
          <w:color w:val="000000"/>
        </w:rPr>
        <w:t>o contienen todos los beneficios d</w:t>
      </w:r>
      <w:r>
        <w:rPr>
          <w:rFonts w:ascii="Arial" w:hAnsi="Arial" w:cs="Arial"/>
          <w:color w:val="000000"/>
        </w:rPr>
        <w:t>el cuidado y/o albergue de niños, niñas y adolescentes</w:t>
      </w:r>
      <w:r w:rsidR="006B1714">
        <w:rPr>
          <w:rFonts w:ascii="Arial" w:hAnsi="Arial" w:cs="Arial"/>
          <w:color w:val="000000"/>
        </w:rPr>
        <w:t>. Por tanto,</w:t>
      </w:r>
      <w:r>
        <w:rPr>
          <w:rFonts w:ascii="Arial" w:hAnsi="Arial" w:cs="Arial"/>
          <w:color w:val="000000"/>
        </w:rPr>
        <w:t xml:space="preserve"> ante la necesidad de los padres, madres </w:t>
      </w:r>
      <w:r w:rsidR="005B5ECB">
        <w:rPr>
          <w:rFonts w:ascii="Arial" w:hAnsi="Arial" w:cs="Arial"/>
          <w:color w:val="000000"/>
        </w:rPr>
        <w:t>o</w:t>
      </w:r>
      <w:r>
        <w:rPr>
          <w:rFonts w:ascii="Arial" w:hAnsi="Arial" w:cs="Arial"/>
          <w:color w:val="000000"/>
        </w:rPr>
        <w:t xml:space="preserve"> representantes legales</w:t>
      </w:r>
      <w:r w:rsidR="005B5ECB">
        <w:rPr>
          <w:rFonts w:ascii="Arial" w:hAnsi="Arial" w:cs="Arial"/>
          <w:color w:val="000000"/>
        </w:rPr>
        <w:t xml:space="preserve"> de </w:t>
      </w:r>
      <w:r w:rsidR="006B1714">
        <w:rPr>
          <w:rFonts w:ascii="Arial" w:hAnsi="Arial" w:cs="Arial"/>
          <w:color w:val="000000"/>
        </w:rPr>
        <w:t xml:space="preserve">los </w:t>
      </w:r>
      <w:r w:rsidR="005B5ECB">
        <w:rPr>
          <w:rFonts w:ascii="Arial" w:hAnsi="Arial" w:cs="Arial"/>
          <w:color w:val="000000"/>
        </w:rPr>
        <w:t>NNA</w:t>
      </w:r>
      <w:r>
        <w:rPr>
          <w:rFonts w:ascii="Arial" w:hAnsi="Arial" w:cs="Arial"/>
          <w:color w:val="000000"/>
        </w:rPr>
        <w:t xml:space="preserve"> </w:t>
      </w:r>
      <w:r w:rsidR="005B5ECB">
        <w:rPr>
          <w:rFonts w:ascii="Arial" w:hAnsi="Arial" w:cs="Arial"/>
          <w:color w:val="000000"/>
        </w:rPr>
        <w:t xml:space="preserve">de acudir en calidad de testigos e intervinientes en procesos penales en lugares diferentes a los de su residencia, </w:t>
      </w:r>
      <w:r w:rsidR="006B1714">
        <w:rPr>
          <w:rFonts w:ascii="Arial" w:hAnsi="Arial" w:cs="Arial"/>
          <w:color w:val="000000"/>
        </w:rPr>
        <w:t xml:space="preserve">podrían acudir a </w:t>
      </w:r>
      <w:r w:rsidR="005B5ECB">
        <w:rPr>
          <w:rFonts w:ascii="Arial" w:hAnsi="Arial" w:cs="Arial"/>
          <w:color w:val="000000"/>
        </w:rPr>
        <w:t>este Servicio y</w:t>
      </w:r>
      <w:r w:rsidR="006B1714">
        <w:rPr>
          <w:rFonts w:ascii="Arial" w:hAnsi="Arial" w:cs="Arial"/>
          <w:color w:val="000000"/>
        </w:rPr>
        <w:t>,</w:t>
      </w:r>
      <w:r w:rsidR="005B5ECB">
        <w:rPr>
          <w:rFonts w:ascii="Arial" w:hAnsi="Arial" w:cs="Arial"/>
          <w:color w:val="000000"/>
        </w:rPr>
        <w:t xml:space="preserve"> de esta forma</w:t>
      </w:r>
      <w:r w:rsidR="006B1714">
        <w:rPr>
          <w:rFonts w:ascii="Arial" w:hAnsi="Arial" w:cs="Arial"/>
          <w:color w:val="000000"/>
        </w:rPr>
        <w:t>,</w:t>
      </w:r>
      <w:r w:rsidR="005B5ECB">
        <w:rPr>
          <w:rFonts w:ascii="Arial" w:hAnsi="Arial" w:cs="Arial"/>
          <w:color w:val="000000"/>
        </w:rPr>
        <w:t xml:space="preserve"> garantizar el cuidado físico e integral de sus hijos, sin apartarse de sus deberes y obligaciones parentales.</w:t>
      </w:r>
    </w:p>
    <w:p w14:paraId="7A8AFE02" w14:textId="77777777" w:rsidR="00686C56" w:rsidRPr="00212273" w:rsidRDefault="00686C56" w:rsidP="00212273">
      <w:pPr>
        <w:pStyle w:val="Prrafodelista"/>
        <w:rPr>
          <w:rFonts w:ascii="Arial" w:eastAsia="Palatino Linotype" w:hAnsi="Arial" w:cs="Arial"/>
          <w:lang w:val="es-CO"/>
        </w:rPr>
      </w:pPr>
    </w:p>
    <w:p w14:paraId="79277A47" w14:textId="7A67A7C6" w:rsidR="00686C56" w:rsidRPr="00212273" w:rsidRDefault="006B1714" w:rsidP="00670145">
      <w:pPr>
        <w:pStyle w:val="Prrafodelista"/>
        <w:numPr>
          <w:ilvl w:val="0"/>
          <w:numId w:val="20"/>
        </w:numPr>
        <w:jc w:val="both"/>
        <w:rPr>
          <w:rFonts w:ascii="Arial" w:eastAsia="Palatino Linotype" w:hAnsi="Arial" w:cs="Arial"/>
          <w:lang w:val="es-CO"/>
        </w:rPr>
      </w:pPr>
      <w:r>
        <w:rPr>
          <w:rFonts w:ascii="Arial" w:eastAsia="Palatino Linotype" w:hAnsi="Arial" w:cs="Arial"/>
          <w:lang w:val="es-CO"/>
        </w:rPr>
        <w:t>L</w:t>
      </w:r>
      <w:r w:rsidR="00686C56">
        <w:rPr>
          <w:rFonts w:ascii="Arial" w:eastAsia="Palatino Linotype" w:hAnsi="Arial" w:cs="Arial"/>
          <w:lang w:val="es-CO"/>
        </w:rPr>
        <w:t xml:space="preserve">os NNA hijos de </w:t>
      </w:r>
      <w:r w:rsidR="00121EED">
        <w:rPr>
          <w:rFonts w:ascii="Arial" w:eastAsia="Palatino Linotype" w:hAnsi="Arial" w:cs="Arial"/>
          <w:lang w:val="es-CO"/>
        </w:rPr>
        <w:t xml:space="preserve">personas beneficiarias del Programa </w:t>
      </w:r>
      <w:r w:rsidR="00121EED" w:rsidRPr="00BB0E07">
        <w:rPr>
          <w:rFonts w:ascii="Arial" w:hAnsi="Arial" w:cs="Arial"/>
          <w:bCs/>
        </w:rPr>
        <w:t>de Protección a Testigos; Víctimas, Intervinientes en el Proceso y Funcionarios de la Fiscalía</w:t>
      </w:r>
      <w:r w:rsidR="00121EED">
        <w:rPr>
          <w:rFonts w:ascii="Arial" w:hAnsi="Arial" w:cs="Arial"/>
          <w:bCs/>
        </w:rPr>
        <w:t xml:space="preserve">, </w:t>
      </w:r>
      <w:r>
        <w:rPr>
          <w:rFonts w:ascii="Arial" w:hAnsi="Arial" w:cs="Arial"/>
          <w:bCs/>
        </w:rPr>
        <w:t xml:space="preserve">deben ser considerados como </w:t>
      </w:r>
      <w:r w:rsidR="00121EED">
        <w:rPr>
          <w:rFonts w:ascii="Arial" w:hAnsi="Arial" w:cs="Arial"/>
          <w:bCs/>
        </w:rPr>
        <w:t>una población con un riesgo específico de su seguridad</w:t>
      </w:r>
      <w:r>
        <w:rPr>
          <w:rFonts w:ascii="Arial" w:hAnsi="Arial" w:cs="Arial"/>
          <w:bCs/>
        </w:rPr>
        <w:t xml:space="preserve">. Por ello es evidente que </w:t>
      </w:r>
      <w:r w:rsidR="00121EED">
        <w:rPr>
          <w:rFonts w:ascii="Arial" w:hAnsi="Arial" w:cs="Arial"/>
          <w:bCs/>
        </w:rPr>
        <w:t xml:space="preserve">los lineamientos del Servicio de cuidado y/o albergue como los </w:t>
      </w:r>
      <w:r w:rsidR="00121EED">
        <w:rPr>
          <w:rFonts w:ascii="Arial" w:hAnsi="Arial" w:cs="Arial"/>
          <w:bCs/>
        </w:rPr>
        <w:lastRenderedPageBreak/>
        <w:t>contratos con los operadores de este Servicio, deben ser ajustados para que, en coordinación con la Fiscalía General de la Nación y la Unidad Nacional de Protección se puedan garantizar las condiciones de seguridad necesarias para salvaguardar la integridad física de estos NNA</w:t>
      </w:r>
      <w:r>
        <w:rPr>
          <w:rFonts w:ascii="Arial" w:hAnsi="Arial" w:cs="Arial"/>
          <w:bCs/>
        </w:rPr>
        <w:t xml:space="preserve"> y de los demás menores de edad usuarios de ese servicio. </w:t>
      </w:r>
    </w:p>
    <w:p w14:paraId="3586C527" w14:textId="77777777" w:rsidR="006B1714" w:rsidRPr="00212273" w:rsidRDefault="006B1714" w:rsidP="00212273">
      <w:pPr>
        <w:pStyle w:val="Prrafodelista"/>
        <w:rPr>
          <w:rFonts w:ascii="Arial" w:eastAsia="Palatino Linotype" w:hAnsi="Arial" w:cs="Arial"/>
          <w:lang w:val="es-CO"/>
        </w:rPr>
      </w:pPr>
    </w:p>
    <w:p w14:paraId="01391A66" w14:textId="726E1069" w:rsidR="001E296F" w:rsidRPr="001328BA" w:rsidRDefault="001E296F" w:rsidP="001328BA">
      <w:pPr>
        <w:spacing w:after="0"/>
        <w:contextualSpacing/>
        <w:mirrorIndents/>
        <w:jc w:val="both"/>
        <w:rPr>
          <w:rFonts w:ascii="Arial" w:eastAsia="Times New Roman" w:hAnsi="Arial" w:cs="Arial"/>
          <w:lang w:eastAsia="es-ES_tradnl" w:bidi="x-none"/>
        </w:rPr>
      </w:pPr>
      <w:r w:rsidRPr="001328BA">
        <w:rPr>
          <w:rFonts w:ascii="Arial" w:eastAsia="Times New Roman" w:hAnsi="Arial" w:cs="Arial"/>
          <w:lang w:eastAsia="es-ES_tradnl" w:bidi="x-none"/>
        </w:rPr>
        <w:t>La presente respuesta tiene naturaleza de concepto jurídico y constituye un criterio auxiliar de interpretación de conformidad con lo establecido en los artículos 26 del Código Civil y 28 del Código de Procedimiento Administrativo y de lo Contencioso Administrativo, sustituido por el artículo 1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4, 8, 15 y 20 del Artículo 6 del Decreto 987 de 2012.</w:t>
      </w:r>
    </w:p>
    <w:p w14:paraId="06B6682A" w14:textId="77777777" w:rsidR="001E296F" w:rsidRPr="001328BA" w:rsidRDefault="001E296F" w:rsidP="001328BA">
      <w:pPr>
        <w:spacing w:after="0"/>
        <w:contextualSpacing/>
        <w:jc w:val="both"/>
        <w:rPr>
          <w:rFonts w:ascii="Arial" w:eastAsia="Times New Roman" w:hAnsi="Arial" w:cs="Arial"/>
          <w:lang w:eastAsia="es-ES_tradnl" w:bidi="x-none"/>
        </w:rPr>
      </w:pPr>
    </w:p>
    <w:p w14:paraId="1EC6D413" w14:textId="77777777" w:rsidR="001E296F" w:rsidRPr="001328BA" w:rsidRDefault="001E296F" w:rsidP="001328BA">
      <w:pPr>
        <w:spacing w:after="0"/>
        <w:jc w:val="both"/>
        <w:rPr>
          <w:rFonts w:ascii="Arial" w:hAnsi="Arial" w:cs="Arial"/>
          <w:lang w:val="es-UY"/>
        </w:rPr>
      </w:pPr>
      <w:r w:rsidRPr="001328BA">
        <w:rPr>
          <w:rFonts w:ascii="Arial" w:hAnsi="Arial" w:cs="Arial"/>
          <w:lang w:val="es-UY"/>
        </w:rPr>
        <w:t>Cordialmente,</w:t>
      </w:r>
    </w:p>
    <w:p w14:paraId="4CC2A073" w14:textId="77777777" w:rsidR="001E296F" w:rsidRPr="001E296F" w:rsidRDefault="001E296F" w:rsidP="000D25EE">
      <w:pPr>
        <w:spacing w:after="0" w:line="240" w:lineRule="auto"/>
        <w:jc w:val="center"/>
        <w:rPr>
          <w:rFonts w:ascii="Arial" w:hAnsi="Arial" w:cs="Arial"/>
          <w:lang w:val="es-UY"/>
        </w:rPr>
      </w:pPr>
    </w:p>
    <w:p w14:paraId="61923F2B" w14:textId="77777777" w:rsidR="001E296F" w:rsidRPr="001E296F" w:rsidRDefault="001E296F" w:rsidP="000D25EE">
      <w:pPr>
        <w:spacing w:after="0" w:line="240" w:lineRule="auto"/>
        <w:jc w:val="center"/>
        <w:rPr>
          <w:rFonts w:ascii="Arial" w:hAnsi="Arial" w:cs="Arial"/>
          <w:iCs/>
        </w:rPr>
      </w:pPr>
    </w:p>
    <w:p w14:paraId="428E3F9E" w14:textId="77777777" w:rsidR="001E296F" w:rsidRPr="001E296F" w:rsidRDefault="001E296F" w:rsidP="000D25EE">
      <w:pPr>
        <w:spacing w:after="0" w:line="240" w:lineRule="auto"/>
        <w:jc w:val="center"/>
        <w:rPr>
          <w:rFonts w:ascii="Arial" w:hAnsi="Arial" w:cs="Arial"/>
          <w:b/>
          <w:bCs/>
          <w:lang w:val="es-CO" w:eastAsia="es-CO"/>
        </w:rPr>
      </w:pPr>
      <w:r w:rsidRPr="001E296F">
        <w:rPr>
          <w:rFonts w:ascii="Arial" w:hAnsi="Arial" w:cs="Arial"/>
          <w:b/>
          <w:bCs/>
          <w:lang w:val="es-CO" w:eastAsia="es-CO"/>
        </w:rPr>
        <w:t>EDGAR LEONARDO BOJACÁ CASTRO</w:t>
      </w:r>
    </w:p>
    <w:p w14:paraId="662B78EC" w14:textId="5382375F" w:rsidR="001E296F" w:rsidRPr="001E296F" w:rsidRDefault="001E296F" w:rsidP="000D25EE">
      <w:pPr>
        <w:spacing w:after="0" w:line="240" w:lineRule="auto"/>
        <w:jc w:val="center"/>
        <w:rPr>
          <w:rFonts w:ascii="Arial" w:hAnsi="Arial" w:cs="Arial"/>
          <w:bCs/>
          <w:lang w:val="es-CO" w:eastAsia="es-CO"/>
        </w:rPr>
      </w:pPr>
      <w:r w:rsidRPr="001E296F">
        <w:rPr>
          <w:rFonts w:ascii="Arial" w:hAnsi="Arial" w:cs="Arial"/>
          <w:bCs/>
          <w:lang w:val="es-CO" w:eastAsia="es-CO"/>
        </w:rPr>
        <w:t>Jefe Oficina Asesora Jurídica</w:t>
      </w:r>
    </w:p>
    <w:p w14:paraId="2CCADE7C" w14:textId="77777777" w:rsidR="001E296F" w:rsidRPr="005E3BA6" w:rsidRDefault="001E296F" w:rsidP="000D25EE">
      <w:pPr>
        <w:widowControl w:val="0"/>
        <w:autoSpaceDE w:val="0"/>
        <w:autoSpaceDN w:val="0"/>
        <w:adjustRightInd w:val="0"/>
        <w:spacing w:after="0" w:line="240" w:lineRule="auto"/>
        <w:jc w:val="center"/>
        <w:rPr>
          <w:rFonts w:ascii="Arial" w:eastAsia="Times New Roman" w:hAnsi="Arial" w:cs="Arial"/>
          <w:sz w:val="24"/>
          <w:szCs w:val="24"/>
          <w:lang w:val="es-ES_tradnl" w:eastAsia="es-ES_tradnl" w:bidi="x-none"/>
        </w:rPr>
      </w:pPr>
    </w:p>
    <w:p w14:paraId="52949371" w14:textId="19C27153" w:rsidR="000C48FF" w:rsidRPr="000C48FF" w:rsidRDefault="000C48FF" w:rsidP="000D25EE">
      <w:pPr>
        <w:spacing w:after="0" w:line="240" w:lineRule="auto"/>
        <w:jc w:val="center"/>
        <w:rPr>
          <w:rFonts w:ascii="Arial" w:hAnsi="Arial" w:cs="Arial"/>
        </w:rPr>
      </w:pPr>
    </w:p>
    <w:sectPr w:rsidR="000C48FF" w:rsidRPr="000C48FF" w:rsidSect="00212273">
      <w:headerReference w:type="default" r:id="rId24"/>
      <w:footerReference w:type="default" r:id="rId25"/>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E509" w14:textId="77777777" w:rsidR="00B3143E" w:rsidRDefault="00B3143E" w:rsidP="00DD51DD">
      <w:pPr>
        <w:spacing w:after="0" w:line="240" w:lineRule="auto"/>
      </w:pPr>
      <w:r>
        <w:separator/>
      </w:r>
    </w:p>
  </w:endnote>
  <w:endnote w:type="continuationSeparator" w:id="0">
    <w:p w14:paraId="43EBDA6E" w14:textId="77777777" w:rsidR="00B3143E" w:rsidRDefault="00B3143E"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4C6715" w:rsidRDefault="004C6715">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12" name="Imagen 1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4C6715" w:rsidRDefault="004C6715">
    <w:pPr>
      <w:pStyle w:val="Piedepgina"/>
    </w:pPr>
  </w:p>
  <w:p w14:paraId="7CDDA185" w14:textId="61A7097E" w:rsidR="004C6715" w:rsidRDefault="004C6715">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4C6715" w:rsidRDefault="004C6715"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4C6715" w:rsidRDefault="004C6715"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4C6715" w:rsidRDefault="004C6715">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6144717B" w:rsidR="004C6715" w:rsidRPr="00BC0789" w:rsidRDefault="000D25E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w:t>
                          </w:r>
                        </w:p>
                        <w:p w14:paraId="49AEDA3E" w14:textId="77777777" w:rsidR="004C6715" w:rsidRPr="00BC0789" w:rsidRDefault="004C67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4C6715" w:rsidRPr="00BC0789" w:rsidRDefault="004C67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4C6715" w:rsidRPr="006C7934" w:rsidRDefault="004C6715"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6144717B" w:rsidR="004C6715" w:rsidRPr="00BC0789" w:rsidRDefault="000D25E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w:t>
                    </w:r>
                  </w:p>
                  <w:p w14:paraId="49AEDA3E" w14:textId="77777777" w:rsidR="004C6715" w:rsidRPr="00BC0789" w:rsidRDefault="004C67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4C6715" w:rsidRPr="00BC0789" w:rsidRDefault="004C67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4C6715" w:rsidRPr="006C7934" w:rsidRDefault="004C6715"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4C6715" w:rsidRPr="005731FA" w:rsidRDefault="004C67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4C6715" w:rsidRPr="005731FA" w:rsidRDefault="004C67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4C6715" w:rsidRPr="005731FA" w:rsidRDefault="004C67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4C6715" w:rsidRPr="005731FA" w:rsidRDefault="004C67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00AA" w14:textId="77777777" w:rsidR="00B3143E" w:rsidRDefault="00B3143E" w:rsidP="00DD51DD">
      <w:pPr>
        <w:spacing w:after="0" w:line="240" w:lineRule="auto"/>
      </w:pPr>
      <w:r>
        <w:separator/>
      </w:r>
    </w:p>
  </w:footnote>
  <w:footnote w:type="continuationSeparator" w:id="0">
    <w:p w14:paraId="356A10BB" w14:textId="77777777" w:rsidR="00B3143E" w:rsidRDefault="00B3143E" w:rsidP="00DD51DD">
      <w:pPr>
        <w:spacing w:after="0" w:line="240" w:lineRule="auto"/>
      </w:pPr>
      <w:r>
        <w:continuationSeparator/>
      </w:r>
    </w:p>
  </w:footnote>
  <w:footnote w:id="1">
    <w:p w14:paraId="779CAFC9" w14:textId="33E141D8" w:rsidR="004C6715" w:rsidRPr="00212273" w:rsidRDefault="004C6715" w:rsidP="00212273">
      <w:pPr>
        <w:pStyle w:val="Sinespaciado1"/>
        <w:rPr>
          <w:rFonts w:ascii="Arial" w:hAnsi="Arial" w:cs="Arial"/>
          <w:sz w:val="16"/>
          <w:szCs w:val="16"/>
          <w:lang w:val="es-CO"/>
        </w:rPr>
      </w:pPr>
      <w:r w:rsidRPr="00212273">
        <w:rPr>
          <w:rStyle w:val="Refdenotaalpie"/>
          <w:rFonts w:ascii="Arial" w:hAnsi="Arial" w:cs="Arial"/>
          <w:sz w:val="16"/>
          <w:szCs w:val="16"/>
        </w:rPr>
        <w:footnoteRef/>
      </w:r>
      <w:r w:rsidRPr="00212273">
        <w:rPr>
          <w:rFonts w:ascii="Arial" w:hAnsi="Arial" w:cs="Arial"/>
          <w:sz w:val="16"/>
          <w:szCs w:val="16"/>
        </w:rPr>
        <w:t xml:space="preserve"> </w:t>
      </w:r>
      <w:r w:rsidRPr="00212273">
        <w:rPr>
          <w:rFonts w:ascii="Arial" w:hAnsi="Arial" w:cs="Arial"/>
          <w:b/>
          <w:sz w:val="16"/>
          <w:szCs w:val="16"/>
        </w:rPr>
        <w:t>Constitución Política</w:t>
      </w:r>
      <w:r>
        <w:rPr>
          <w:rFonts w:ascii="Arial" w:hAnsi="Arial" w:cs="Arial"/>
          <w:sz w:val="16"/>
          <w:szCs w:val="16"/>
        </w:rPr>
        <w:t xml:space="preserve">. </w:t>
      </w:r>
      <w:r w:rsidRPr="00212273">
        <w:rPr>
          <w:rFonts w:ascii="Arial" w:hAnsi="Arial" w:cs="Arial"/>
          <w:sz w:val="16"/>
          <w:szCs w:val="16"/>
        </w:rPr>
        <w:t xml:space="preserve">Artículo 128. </w:t>
      </w:r>
      <w:r w:rsidRPr="00212273">
        <w:rPr>
          <w:rFonts w:ascii="Arial" w:hAnsi="Arial" w:cs="Arial"/>
          <w:sz w:val="16"/>
          <w:szCs w:val="16"/>
          <w:shd w:val="clear" w:color="auto" w:fill="FFFFFF"/>
        </w:rPr>
        <w:t xml:space="preserve">"Nadie podrá desempeñar simultáneamente más de un empleo público </w:t>
      </w:r>
      <w:r w:rsidRPr="00212273">
        <w:rPr>
          <w:rFonts w:ascii="Arial" w:hAnsi="Arial" w:cs="Arial"/>
          <w:b/>
          <w:sz w:val="16"/>
          <w:szCs w:val="16"/>
          <w:u w:val="single"/>
          <w:shd w:val="clear" w:color="auto" w:fill="FFFFFF"/>
        </w:rPr>
        <w:t>ni recibir más de una asignación que provenga del tesoro público</w:t>
      </w:r>
      <w:r w:rsidRPr="00212273">
        <w:rPr>
          <w:rFonts w:ascii="Arial" w:hAnsi="Arial" w:cs="Arial"/>
          <w:sz w:val="16"/>
          <w:szCs w:val="16"/>
          <w:shd w:val="clear" w:color="auto" w:fill="FFFFFF"/>
        </w:rPr>
        <w:t>, o de empresas o de instituciones en las que tenga parte mayoritaria el Estado, salvo los casos expresamente determinados por la ley.</w:t>
      </w:r>
    </w:p>
  </w:footnote>
  <w:footnote w:id="2">
    <w:p w14:paraId="479D081C" w14:textId="0AF4E3DE" w:rsidR="004C6715" w:rsidRPr="00212273" w:rsidRDefault="004C6715" w:rsidP="00212273">
      <w:pPr>
        <w:pStyle w:val="Sinespaciado1"/>
        <w:rPr>
          <w:rFonts w:ascii="Arial" w:hAnsi="Arial" w:cs="Arial"/>
          <w:sz w:val="16"/>
          <w:szCs w:val="16"/>
          <w:lang w:val="es-CO" w:eastAsia="es-CO"/>
        </w:rPr>
      </w:pPr>
      <w:r w:rsidRPr="00212273">
        <w:rPr>
          <w:rStyle w:val="Refdenotaalpie"/>
          <w:rFonts w:ascii="Arial" w:hAnsi="Arial" w:cs="Arial"/>
          <w:sz w:val="16"/>
          <w:szCs w:val="16"/>
        </w:rPr>
        <w:footnoteRef/>
      </w:r>
      <w:r w:rsidRPr="00212273">
        <w:rPr>
          <w:rFonts w:ascii="Arial" w:hAnsi="Arial" w:cs="Arial"/>
          <w:sz w:val="16"/>
          <w:szCs w:val="16"/>
        </w:rPr>
        <w:t xml:space="preserve"> </w:t>
      </w:r>
      <w:r w:rsidRPr="00212273">
        <w:rPr>
          <w:rFonts w:ascii="Arial" w:hAnsi="Arial" w:cs="Arial"/>
          <w:b/>
          <w:sz w:val="16"/>
          <w:szCs w:val="16"/>
        </w:rPr>
        <w:t>Ley 489 de 1998.</w:t>
      </w:r>
      <w:r>
        <w:rPr>
          <w:rFonts w:ascii="Arial" w:hAnsi="Arial" w:cs="Arial"/>
          <w:sz w:val="16"/>
          <w:szCs w:val="16"/>
        </w:rPr>
        <w:t xml:space="preserve"> </w:t>
      </w:r>
      <w:r>
        <w:rPr>
          <w:rFonts w:ascii="Arial" w:hAnsi="Arial" w:cs="Arial"/>
          <w:bCs/>
          <w:sz w:val="16"/>
          <w:szCs w:val="16"/>
          <w:lang w:val="es-CO" w:eastAsia="es-CO"/>
        </w:rPr>
        <w:t>Artículo</w:t>
      </w:r>
      <w:r w:rsidRPr="006931C9">
        <w:rPr>
          <w:rFonts w:ascii="Arial" w:hAnsi="Arial" w:cs="Arial"/>
          <w:bCs/>
          <w:sz w:val="16"/>
          <w:szCs w:val="16"/>
          <w:lang w:val="es-CO" w:eastAsia="es-CO"/>
        </w:rPr>
        <w:t> 6</w:t>
      </w:r>
      <w:r w:rsidRPr="00212273">
        <w:rPr>
          <w:rFonts w:ascii="Arial" w:hAnsi="Arial" w:cs="Arial"/>
          <w:bCs/>
          <w:sz w:val="16"/>
          <w:szCs w:val="16"/>
          <w:lang w:val="es-CO" w:eastAsia="es-CO"/>
        </w:rPr>
        <w:t>.- </w:t>
      </w:r>
      <w:r w:rsidRPr="00212273">
        <w:rPr>
          <w:rFonts w:ascii="Arial" w:hAnsi="Arial" w:cs="Arial"/>
          <w:bCs/>
          <w:i/>
          <w:iCs/>
          <w:sz w:val="16"/>
          <w:szCs w:val="16"/>
          <w:lang w:val="es-CO" w:eastAsia="es-CO"/>
        </w:rPr>
        <w:t>Principio de coordinación.</w:t>
      </w:r>
      <w:r w:rsidRPr="00212273">
        <w:rPr>
          <w:rFonts w:ascii="Arial" w:hAnsi="Arial" w:cs="Arial"/>
          <w:b/>
          <w:bCs/>
          <w:sz w:val="16"/>
          <w:szCs w:val="16"/>
          <w:lang w:val="es-CO" w:eastAsia="es-CO"/>
        </w:rPr>
        <w:t> </w:t>
      </w:r>
      <w:r w:rsidRPr="00212273">
        <w:rPr>
          <w:rFonts w:ascii="Arial" w:hAnsi="Arial" w:cs="Arial"/>
          <w:sz w:val="16"/>
          <w:szCs w:val="16"/>
          <w:lang w:val="es-CO" w:eastAsia="es-CO"/>
        </w:rPr>
        <w:t>En virtud del principio de coordinación y colaboración, las autoridades administrativas deben garantizar la armonía en el ejercicio de sus respectivas funciones con el fin de lograr los fines y cometidos estatales.</w:t>
      </w:r>
    </w:p>
    <w:p w14:paraId="5695F88D" w14:textId="04518D0E" w:rsidR="004C6715" w:rsidRPr="00212273" w:rsidRDefault="004C6715" w:rsidP="00212273">
      <w:pPr>
        <w:pStyle w:val="Sinespaciado1"/>
        <w:rPr>
          <w:rFonts w:ascii="Arial" w:hAnsi="Arial" w:cs="Arial"/>
          <w:sz w:val="16"/>
          <w:szCs w:val="16"/>
          <w:lang w:val="es-CO" w:eastAsia="es-CO"/>
        </w:rPr>
      </w:pPr>
      <w:r w:rsidRPr="00212273">
        <w:rPr>
          <w:rFonts w:ascii="Arial" w:hAnsi="Arial" w:cs="Arial"/>
          <w:sz w:val="16"/>
          <w:szCs w:val="16"/>
          <w:lang w:val="es-CO" w:eastAsia="es-CO"/>
        </w:rPr>
        <w:t>En consecuencia, prestarán su colaboración a las demás entidades para facilitar el ejercicio de sus funciones y se abstendrán de impedir o estorbar su cumplimiento por los órganos, dependencias, organismos y entidades titulares.</w:t>
      </w:r>
    </w:p>
    <w:p w14:paraId="5D5F6D0D" w14:textId="386C8B46" w:rsidR="004C6715" w:rsidRPr="00212273" w:rsidRDefault="004C6715">
      <w:pPr>
        <w:pStyle w:val="Textonotapie"/>
        <w:rPr>
          <w:lang w:val="es-CO"/>
        </w:rPr>
      </w:pPr>
    </w:p>
  </w:footnote>
  <w:footnote w:id="3">
    <w:p w14:paraId="56D3E78D" w14:textId="30012C67" w:rsidR="004C6715" w:rsidRPr="00212273" w:rsidRDefault="004C6715" w:rsidP="00212273">
      <w:pPr>
        <w:pStyle w:val="Textonotapie"/>
        <w:jc w:val="both"/>
        <w:rPr>
          <w:rFonts w:ascii="Arial" w:hAnsi="Arial" w:cs="Arial"/>
          <w:sz w:val="16"/>
          <w:szCs w:val="16"/>
          <w:lang w:val="es-CO"/>
        </w:rPr>
      </w:pPr>
      <w:r w:rsidRPr="00212273">
        <w:rPr>
          <w:rStyle w:val="Refdenotaalpie"/>
          <w:rFonts w:ascii="Arial" w:hAnsi="Arial" w:cs="Arial"/>
          <w:sz w:val="16"/>
          <w:szCs w:val="16"/>
        </w:rPr>
        <w:footnoteRef/>
      </w:r>
      <w:r w:rsidRPr="00212273">
        <w:rPr>
          <w:rFonts w:ascii="Arial" w:hAnsi="Arial" w:cs="Arial"/>
          <w:sz w:val="16"/>
          <w:szCs w:val="16"/>
        </w:rPr>
        <w:t xml:space="preserve"> </w:t>
      </w:r>
      <w:r w:rsidRPr="00212273">
        <w:rPr>
          <w:rFonts w:ascii="Arial" w:hAnsi="Arial" w:cs="Arial"/>
          <w:color w:val="202124"/>
          <w:sz w:val="16"/>
          <w:szCs w:val="16"/>
          <w:shd w:val="clear" w:color="auto" w:fill="FFFFFF"/>
        </w:rPr>
        <w:t>“La </w:t>
      </w:r>
      <w:r w:rsidRPr="00212273">
        <w:rPr>
          <w:rFonts w:ascii="Arial" w:hAnsi="Arial" w:cs="Arial"/>
          <w:bCs/>
          <w:color w:val="202124"/>
          <w:sz w:val="16"/>
          <w:szCs w:val="16"/>
          <w:shd w:val="clear" w:color="auto" w:fill="FFFFFF"/>
        </w:rPr>
        <w:t>Fiscalía General de la Nación</w:t>
      </w:r>
      <w:r w:rsidRPr="00212273">
        <w:rPr>
          <w:rFonts w:ascii="Arial" w:hAnsi="Arial" w:cs="Arial"/>
          <w:color w:val="202124"/>
          <w:sz w:val="16"/>
          <w:szCs w:val="16"/>
          <w:shd w:val="clear" w:color="auto" w:fill="FFFFFF"/>
        </w:rPr>
        <w:t xml:space="preserve"> ejerce la acción penal y realiza la investigación de las conductas punibles en forma oportuna, imparcial y efectiva en el marco de las garantías constitucionales, para buscar la verdad, la justicia y la reparación, generando confianza en la sociedad.” Tomado de: </w:t>
      </w:r>
      <w:hyperlink r:id="rId1" w:history="1">
        <w:r w:rsidRPr="00212273">
          <w:rPr>
            <w:rStyle w:val="Hipervnculo"/>
            <w:rFonts w:ascii="Arial" w:hAnsi="Arial" w:cs="Arial"/>
            <w:sz w:val="16"/>
            <w:szCs w:val="16"/>
            <w:shd w:val="clear" w:color="auto" w:fill="FFFFFF"/>
          </w:rPr>
          <w:t>https://www.fiscalia.gov.co/colombia/wp-content/uploads/2012/01/MISION-VISION.pdf</w:t>
        </w:r>
      </w:hyperlink>
      <w:r w:rsidRPr="00212273">
        <w:rPr>
          <w:rFonts w:ascii="Arial" w:hAnsi="Arial" w:cs="Arial"/>
          <w:color w:val="202124"/>
          <w:sz w:val="16"/>
          <w:szCs w:val="16"/>
          <w:shd w:val="clear" w:color="auto" w:fill="FFFFFF"/>
        </w:rPr>
        <w:t xml:space="preserve"> </w:t>
      </w:r>
    </w:p>
  </w:footnote>
  <w:footnote w:id="4">
    <w:p w14:paraId="63FFB2D4" w14:textId="75BE2098" w:rsidR="004C6715" w:rsidRPr="00212273" w:rsidRDefault="004C6715" w:rsidP="00212273">
      <w:pPr>
        <w:pStyle w:val="Sinespaciado1"/>
        <w:jc w:val="both"/>
        <w:rPr>
          <w:rFonts w:ascii="Arial" w:hAnsi="Arial" w:cs="Arial"/>
          <w:sz w:val="16"/>
          <w:szCs w:val="16"/>
          <w:lang w:val="es-CO"/>
        </w:rPr>
      </w:pPr>
      <w:r w:rsidRPr="00212273">
        <w:rPr>
          <w:rStyle w:val="Refdenotaalpie"/>
          <w:rFonts w:ascii="Arial" w:hAnsi="Arial" w:cs="Arial"/>
          <w:sz w:val="16"/>
          <w:szCs w:val="16"/>
        </w:rPr>
        <w:footnoteRef/>
      </w:r>
      <w:r w:rsidRPr="00212273">
        <w:rPr>
          <w:rFonts w:ascii="Arial" w:hAnsi="Arial" w:cs="Arial"/>
          <w:sz w:val="16"/>
          <w:szCs w:val="16"/>
        </w:rPr>
        <w:t xml:space="preserve"> Artículo 3 del Decreto 4065 de 2011. </w:t>
      </w:r>
      <w:r w:rsidRPr="00212273">
        <w:rPr>
          <w:rFonts w:ascii="Arial" w:hAnsi="Arial" w:cs="Arial"/>
          <w:sz w:val="16"/>
          <w:szCs w:val="16"/>
          <w:shd w:val="clear" w:color="auto" w:fill="FFFFFF"/>
        </w:rPr>
        <w:t>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4C6715" w:rsidRDefault="004C6715">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10" name="Imagen 10"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4C6715" w:rsidRPr="00BB1379" w:rsidRDefault="004C6715"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4C6715" w:rsidRPr="00BB1379" w:rsidRDefault="004C6715"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844EA5F" w14:textId="2DA1E07A" w:rsidR="004C6715" w:rsidRDefault="000D25EE" w:rsidP="00200D9C">
                          <w:pPr>
                            <w:contextualSpacing/>
                            <w:rPr>
                              <w:rFonts w:ascii="Arial" w:hAnsi="Arial" w:cs="Arial"/>
                              <w:b/>
                              <w:color w:val="000000"/>
                            </w:rPr>
                          </w:pPr>
                          <w:r>
                            <w:rPr>
                              <w:rFonts w:ascii="Arial" w:hAnsi="Arial" w:cs="Arial"/>
                              <w:b/>
                              <w:color w:val="000000"/>
                            </w:rPr>
                            <w:t xml:space="preserve">Oficina Asesora Jurídica </w:t>
                          </w:r>
                        </w:p>
                        <w:p w14:paraId="362D774C" w14:textId="54536864" w:rsidR="000D25EE" w:rsidRPr="00BB1379" w:rsidRDefault="000D25EE" w:rsidP="00200D9C">
                          <w:pPr>
                            <w:contextualSpacing/>
                            <w:rPr>
                              <w:rFonts w:ascii="Arial" w:hAnsi="Arial" w:cs="Arial"/>
                              <w:b/>
                              <w:color w:val="000000"/>
                            </w:rPr>
                          </w:pPr>
                          <w:r>
                            <w:rPr>
                              <w:rFonts w:ascii="Arial" w:hAnsi="Arial" w:cs="Arial"/>
                              <w:b/>
                              <w:color w:val="000000"/>
                            </w:rPr>
                            <w:t>Grupo de asesoría jurídica</w:t>
                          </w:r>
                        </w:p>
                        <w:p w14:paraId="71763885" w14:textId="4C04430E" w:rsidR="004C6715" w:rsidRPr="00BB1379" w:rsidRDefault="004C6715"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4C6715" w:rsidRPr="00BB1379" w:rsidRDefault="004C6715"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4C6715" w:rsidRPr="00BB1379" w:rsidRDefault="004C6715"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844EA5F" w14:textId="2DA1E07A" w:rsidR="004C6715" w:rsidRDefault="000D25EE" w:rsidP="00200D9C">
                    <w:pPr>
                      <w:contextualSpacing/>
                      <w:rPr>
                        <w:rFonts w:ascii="Arial" w:hAnsi="Arial" w:cs="Arial"/>
                        <w:b/>
                        <w:color w:val="000000"/>
                      </w:rPr>
                    </w:pPr>
                    <w:r>
                      <w:rPr>
                        <w:rFonts w:ascii="Arial" w:hAnsi="Arial" w:cs="Arial"/>
                        <w:b/>
                        <w:color w:val="000000"/>
                      </w:rPr>
                      <w:t xml:space="preserve">Oficina Asesora Jurídica </w:t>
                    </w:r>
                  </w:p>
                  <w:p w14:paraId="362D774C" w14:textId="54536864" w:rsidR="000D25EE" w:rsidRPr="00BB1379" w:rsidRDefault="000D25EE" w:rsidP="00200D9C">
                    <w:pPr>
                      <w:contextualSpacing/>
                      <w:rPr>
                        <w:rFonts w:ascii="Arial" w:hAnsi="Arial" w:cs="Arial"/>
                        <w:b/>
                        <w:color w:val="000000"/>
                      </w:rPr>
                    </w:pPr>
                    <w:r>
                      <w:rPr>
                        <w:rFonts w:ascii="Arial" w:hAnsi="Arial" w:cs="Arial"/>
                        <w:b/>
                        <w:color w:val="000000"/>
                      </w:rPr>
                      <w:t>Grupo de asesoría jurídica</w:t>
                    </w:r>
                  </w:p>
                  <w:p w14:paraId="71763885" w14:textId="4C04430E" w:rsidR="004C6715" w:rsidRPr="00BB1379" w:rsidRDefault="004C6715"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11" name="Imagen 11"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4C6715" w:rsidRDefault="004C6715">
    <w:pPr>
      <w:pStyle w:val="Encabezado"/>
    </w:pPr>
  </w:p>
  <w:p w14:paraId="063F274E" w14:textId="3EFF6A1D" w:rsidR="004C6715" w:rsidRDefault="004C6715">
    <w:pPr>
      <w:pStyle w:val="Encabezado"/>
    </w:pPr>
  </w:p>
  <w:p w14:paraId="60726CCE" w14:textId="177EE378" w:rsidR="004C6715" w:rsidRDefault="004C6715">
    <w:pPr>
      <w:pStyle w:val="Encabezado"/>
    </w:pPr>
  </w:p>
  <w:p w14:paraId="6796AE61" w14:textId="21718592" w:rsidR="004C6715" w:rsidRDefault="004C6715">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B7162"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4C6715" w:rsidRDefault="004C67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5B"/>
    <w:multiLevelType w:val="hybridMultilevel"/>
    <w:tmpl w:val="3D2AC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66D23"/>
    <w:multiLevelType w:val="multilevel"/>
    <w:tmpl w:val="7B68CE1E"/>
    <w:lvl w:ilvl="0">
      <w:start w:val="2"/>
      <w:numFmt w:val="decimal"/>
      <w:lvlText w:val="%1."/>
      <w:lvlJc w:val="left"/>
      <w:pPr>
        <w:ind w:left="360" w:hanging="360"/>
      </w:pPr>
      <w:rPr>
        <w:rFonts w:ascii="Arial" w:eastAsia="Times New Roman" w:hAnsi="Arial" w:cs="Arial" w:hint="default"/>
      </w:rPr>
    </w:lvl>
    <w:lvl w:ilvl="1">
      <w:start w:val="2"/>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b/>
        <w:bCs/>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800" w:hanging="1800"/>
      </w:pPr>
      <w:rPr>
        <w:rFonts w:ascii="Arial" w:eastAsia="Times New Roman" w:hAnsi="Arial" w:cs="Arial" w:hint="default"/>
      </w:rPr>
    </w:lvl>
  </w:abstractNum>
  <w:abstractNum w:abstractNumId="2"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654418"/>
    <w:multiLevelType w:val="hybridMultilevel"/>
    <w:tmpl w:val="565C7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A07440"/>
    <w:multiLevelType w:val="hybridMultilevel"/>
    <w:tmpl w:val="36A018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1336E0"/>
    <w:multiLevelType w:val="hybridMultilevel"/>
    <w:tmpl w:val="93DA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213415"/>
    <w:multiLevelType w:val="hybridMultilevel"/>
    <w:tmpl w:val="A132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590E60"/>
    <w:multiLevelType w:val="multilevel"/>
    <w:tmpl w:val="936E8A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247EAF"/>
    <w:multiLevelType w:val="hybridMultilevel"/>
    <w:tmpl w:val="F1980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E67F15"/>
    <w:multiLevelType w:val="multilevel"/>
    <w:tmpl w:val="24CAB0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E375B7"/>
    <w:multiLevelType w:val="hybridMultilevel"/>
    <w:tmpl w:val="6DBC5F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0B54BB"/>
    <w:multiLevelType w:val="hybridMultilevel"/>
    <w:tmpl w:val="39388AD4"/>
    <w:lvl w:ilvl="0" w:tplc="7B96B452">
      <w:start w:val="1"/>
      <w:numFmt w:val="decimal"/>
      <w:lvlText w:val="%1."/>
      <w:lvlJc w:val="left"/>
      <w:pPr>
        <w:ind w:left="720" w:hanging="360"/>
      </w:pPr>
      <w:rPr>
        <w:rFonts w:eastAsia="Palatino Linotyp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2768DD"/>
    <w:multiLevelType w:val="hybridMultilevel"/>
    <w:tmpl w:val="8EAE25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3356B92"/>
    <w:multiLevelType w:val="hybridMultilevel"/>
    <w:tmpl w:val="0D06D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3D0287"/>
    <w:multiLevelType w:val="hybridMultilevel"/>
    <w:tmpl w:val="54C2F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F83BEC"/>
    <w:multiLevelType w:val="multilevel"/>
    <w:tmpl w:val="02C6E598"/>
    <w:lvl w:ilvl="0">
      <w:start w:val="1"/>
      <w:numFmt w:val="decimal"/>
      <w:lvlText w:val="%1."/>
      <w:lvlJc w:val="left"/>
      <w:pPr>
        <w:ind w:left="720" w:hanging="360"/>
      </w:pPr>
      <w:rPr>
        <w:rFonts w:eastAsia="Times New Roman" w:hint="default"/>
        <w:color w:val="212121"/>
      </w:rPr>
    </w:lvl>
    <w:lvl w:ilvl="1">
      <w:start w:val="3"/>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14202C"/>
    <w:multiLevelType w:val="hybridMultilevel"/>
    <w:tmpl w:val="C4C06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B708E3"/>
    <w:multiLevelType w:val="hybridMultilevel"/>
    <w:tmpl w:val="48F40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91228"/>
    <w:multiLevelType w:val="hybridMultilevel"/>
    <w:tmpl w:val="7FAA193E"/>
    <w:lvl w:ilvl="0" w:tplc="DC72C0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280C7E"/>
    <w:multiLevelType w:val="hybridMultilevel"/>
    <w:tmpl w:val="E812A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4"/>
  </w:num>
  <w:num w:numId="5">
    <w:abstractNumId w:val="20"/>
  </w:num>
  <w:num w:numId="6">
    <w:abstractNumId w:val="6"/>
  </w:num>
  <w:num w:numId="7">
    <w:abstractNumId w:val="17"/>
  </w:num>
  <w:num w:numId="8">
    <w:abstractNumId w:val="3"/>
  </w:num>
  <w:num w:numId="9">
    <w:abstractNumId w:val="11"/>
  </w:num>
  <w:num w:numId="10">
    <w:abstractNumId w:val="9"/>
  </w:num>
  <w:num w:numId="11">
    <w:abstractNumId w:val="2"/>
  </w:num>
  <w:num w:numId="12">
    <w:abstractNumId w:val="13"/>
  </w:num>
  <w:num w:numId="13">
    <w:abstractNumId w:val="7"/>
  </w:num>
  <w:num w:numId="14">
    <w:abstractNumId w:val="1"/>
  </w:num>
  <w:num w:numId="15">
    <w:abstractNumId w:val="0"/>
  </w:num>
  <w:num w:numId="16">
    <w:abstractNumId w:val="19"/>
  </w:num>
  <w:num w:numId="17">
    <w:abstractNumId w:val="16"/>
  </w:num>
  <w:num w:numId="18">
    <w:abstractNumId w:val="4"/>
  </w:num>
  <w:num w:numId="19">
    <w:abstractNumId w:val="10"/>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1DD"/>
    <w:rsid w:val="00003FDF"/>
    <w:rsid w:val="00030303"/>
    <w:rsid w:val="00041119"/>
    <w:rsid w:val="0004437A"/>
    <w:rsid w:val="00045DD1"/>
    <w:rsid w:val="000461C9"/>
    <w:rsid w:val="00060064"/>
    <w:rsid w:val="00076AF5"/>
    <w:rsid w:val="000A4914"/>
    <w:rsid w:val="000A6BDB"/>
    <w:rsid w:val="000C1767"/>
    <w:rsid w:val="000C48FF"/>
    <w:rsid w:val="000C709A"/>
    <w:rsid w:val="000D04F2"/>
    <w:rsid w:val="000D1F3F"/>
    <w:rsid w:val="000D25EE"/>
    <w:rsid w:val="000D2BF5"/>
    <w:rsid w:val="000D3B4C"/>
    <w:rsid w:val="000F3247"/>
    <w:rsid w:val="000F5CC6"/>
    <w:rsid w:val="00103A12"/>
    <w:rsid w:val="00116B4A"/>
    <w:rsid w:val="00121EED"/>
    <w:rsid w:val="001254DE"/>
    <w:rsid w:val="001328BA"/>
    <w:rsid w:val="00142C39"/>
    <w:rsid w:val="0014511C"/>
    <w:rsid w:val="0014596B"/>
    <w:rsid w:val="00157A81"/>
    <w:rsid w:val="00182D64"/>
    <w:rsid w:val="001E296F"/>
    <w:rsid w:val="001E488D"/>
    <w:rsid w:val="001E57B7"/>
    <w:rsid w:val="001E678D"/>
    <w:rsid w:val="00200D9C"/>
    <w:rsid w:val="00212273"/>
    <w:rsid w:val="00212F6E"/>
    <w:rsid w:val="00215A21"/>
    <w:rsid w:val="002253C5"/>
    <w:rsid w:val="00243275"/>
    <w:rsid w:val="00252328"/>
    <w:rsid w:val="002702B2"/>
    <w:rsid w:val="00277FFE"/>
    <w:rsid w:val="00292C14"/>
    <w:rsid w:val="002942FC"/>
    <w:rsid w:val="002945D9"/>
    <w:rsid w:val="002A100C"/>
    <w:rsid w:val="002B00B7"/>
    <w:rsid w:val="002B2666"/>
    <w:rsid w:val="002B479A"/>
    <w:rsid w:val="002D5A14"/>
    <w:rsid w:val="002D75B7"/>
    <w:rsid w:val="002E1C19"/>
    <w:rsid w:val="002F0B60"/>
    <w:rsid w:val="002F1FA5"/>
    <w:rsid w:val="002F3C0B"/>
    <w:rsid w:val="003317DA"/>
    <w:rsid w:val="00344D43"/>
    <w:rsid w:val="0036525F"/>
    <w:rsid w:val="003730FD"/>
    <w:rsid w:val="00374FC8"/>
    <w:rsid w:val="0038648B"/>
    <w:rsid w:val="003A272E"/>
    <w:rsid w:val="0043175C"/>
    <w:rsid w:val="00440DC3"/>
    <w:rsid w:val="00461E5A"/>
    <w:rsid w:val="0046283F"/>
    <w:rsid w:val="00467515"/>
    <w:rsid w:val="0048382C"/>
    <w:rsid w:val="00492AB2"/>
    <w:rsid w:val="004A3E48"/>
    <w:rsid w:val="004B2A90"/>
    <w:rsid w:val="004C6715"/>
    <w:rsid w:val="004D390D"/>
    <w:rsid w:val="004F0A5A"/>
    <w:rsid w:val="004F4735"/>
    <w:rsid w:val="004F5DDE"/>
    <w:rsid w:val="00502F85"/>
    <w:rsid w:val="00523DD8"/>
    <w:rsid w:val="00533554"/>
    <w:rsid w:val="00543AEC"/>
    <w:rsid w:val="00582892"/>
    <w:rsid w:val="005876B2"/>
    <w:rsid w:val="00587798"/>
    <w:rsid w:val="0059688D"/>
    <w:rsid w:val="00596950"/>
    <w:rsid w:val="00597AE8"/>
    <w:rsid w:val="005A146F"/>
    <w:rsid w:val="005A4B9F"/>
    <w:rsid w:val="005B5ECB"/>
    <w:rsid w:val="005B6BEC"/>
    <w:rsid w:val="005B7148"/>
    <w:rsid w:val="005C0CD1"/>
    <w:rsid w:val="005C13AF"/>
    <w:rsid w:val="005C20A7"/>
    <w:rsid w:val="005D0465"/>
    <w:rsid w:val="005D6904"/>
    <w:rsid w:val="0061294E"/>
    <w:rsid w:val="00613568"/>
    <w:rsid w:val="00645A3E"/>
    <w:rsid w:val="00670145"/>
    <w:rsid w:val="00670563"/>
    <w:rsid w:val="00670F52"/>
    <w:rsid w:val="00682976"/>
    <w:rsid w:val="00686C56"/>
    <w:rsid w:val="006931C9"/>
    <w:rsid w:val="00697A61"/>
    <w:rsid w:val="00697F51"/>
    <w:rsid w:val="006A1B7F"/>
    <w:rsid w:val="006A2DC7"/>
    <w:rsid w:val="006B1714"/>
    <w:rsid w:val="006D28E5"/>
    <w:rsid w:val="006E1C0C"/>
    <w:rsid w:val="006E4BE3"/>
    <w:rsid w:val="006F30AB"/>
    <w:rsid w:val="006F5766"/>
    <w:rsid w:val="00712D4D"/>
    <w:rsid w:val="0073244C"/>
    <w:rsid w:val="0075458C"/>
    <w:rsid w:val="00780419"/>
    <w:rsid w:val="00785C86"/>
    <w:rsid w:val="00792A33"/>
    <w:rsid w:val="007964A2"/>
    <w:rsid w:val="00796E06"/>
    <w:rsid w:val="007976CE"/>
    <w:rsid w:val="007B0730"/>
    <w:rsid w:val="007B5A55"/>
    <w:rsid w:val="007C168C"/>
    <w:rsid w:val="007D1E37"/>
    <w:rsid w:val="007D71FD"/>
    <w:rsid w:val="00802D62"/>
    <w:rsid w:val="00807B26"/>
    <w:rsid w:val="008146FD"/>
    <w:rsid w:val="00844681"/>
    <w:rsid w:val="00845F72"/>
    <w:rsid w:val="008644F0"/>
    <w:rsid w:val="0088111F"/>
    <w:rsid w:val="0089522B"/>
    <w:rsid w:val="008B2C30"/>
    <w:rsid w:val="008C6918"/>
    <w:rsid w:val="008E3324"/>
    <w:rsid w:val="008E5735"/>
    <w:rsid w:val="00930A2E"/>
    <w:rsid w:val="00936F37"/>
    <w:rsid w:val="009500E8"/>
    <w:rsid w:val="00952C9F"/>
    <w:rsid w:val="00956F96"/>
    <w:rsid w:val="00971009"/>
    <w:rsid w:val="00971806"/>
    <w:rsid w:val="00981200"/>
    <w:rsid w:val="009837FE"/>
    <w:rsid w:val="0099025C"/>
    <w:rsid w:val="00992CB7"/>
    <w:rsid w:val="009C219A"/>
    <w:rsid w:val="009D0D33"/>
    <w:rsid w:val="009D73D0"/>
    <w:rsid w:val="009E7E7B"/>
    <w:rsid w:val="00A04D12"/>
    <w:rsid w:val="00A230B6"/>
    <w:rsid w:val="00A23933"/>
    <w:rsid w:val="00A23F44"/>
    <w:rsid w:val="00A24244"/>
    <w:rsid w:val="00A42FEA"/>
    <w:rsid w:val="00A52955"/>
    <w:rsid w:val="00A7235C"/>
    <w:rsid w:val="00A81B50"/>
    <w:rsid w:val="00A82234"/>
    <w:rsid w:val="00A848BC"/>
    <w:rsid w:val="00A9211C"/>
    <w:rsid w:val="00A96A67"/>
    <w:rsid w:val="00AA357B"/>
    <w:rsid w:val="00AA3F1C"/>
    <w:rsid w:val="00AA61A8"/>
    <w:rsid w:val="00AE356B"/>
    <w:rsid w:val="00AF20F8"/>
    <w:rsid w:val="00AF2A4B"/>
    <w:rsid w:val="00AF6207"/>
    <w:rsid w:val="00B01DE5"/>
    <w:rsid w:val="00B16123"/>
    <w:rsid w:val="00B23C9C"/>
    <w:rsid w:val="00B277FA"/>
    <w:rsid w:val="00B3143E"/>
    <w:rsid w:val="00B5408E"/>
    <w:rsid w:val="00B832D4"/>
    <w:rsid w:val="00B83C27"/>
    <w:rsid w:val="00B8635A"/>
    <w:rsid w:val="00BA0BD1"/>
    <w:rsid w:val="00BB1379"/>
    <w:rsid w:val="00BB3986"/>
    <w:rsid w:val="00BB7FA9"/>
    <w:rsid w:val="00BD2CE0"/>
    <w:rsid w:val="00BD6C1A"/>
    <w:rsid w:val="00C13973"/>
    <w:rsid w:val="00C270B8"/>
    <w:rsid w:val="00C37CE8"/>
    <w:rsid w:val="00C43128"/>
    <w:rsid w:val="00C5410D"/>
    <w:rsid w:val="00C5738C"/>
    <w:rsid w:val="00C574FD"/>
    <w:rsid w:val="00C609B5"/>
    <w:rsid w:val="00C61876"/>
    <w:rsid w:val="00C624AB"/>
    <w:rsid w:val="00C657EB"/>
    <w:rsid w:val="00C75375"/>
    <w:rsid w:val="00C8063D"/>
    <w:rsid w:val="00C816CA"/>
    <w:rsid w:val="00C87310"/>
    <w:rsid w:val="00C93C4E"/>
    <w:rsid w:val="00CA7634"/>
    <w:rsid w:val="00CB58B8"/>
    <w:rsid w:val="00CB6E86"/>
    <w:rsid w:val="00CE5CE6"/>
    <w:rsid w:val="00CE7330"/>
    <w:rsid w:val="00D11317"/>
    <w:rsid w:val="00D1708C"/>
    <w:rsid w:val="00D239BF"/>
    <w:rsid w:val="00D34E0E"/>
    <w:rsid w:val="00D4429E"/>
    <w:rsid w:val="00D55EA3"/>
    <w:rsid w:val="00D65BE6"/>
    <w:rsid w:val="00D8029A"/>
    <w:rsid w:val="00D844E4"/>
    <w:rsid w:val="00D9523F"/>
    <w:rsid w:val="00D97A95"/>
    <w:rsid w:val="00DA36F8"/>
    <w:rsid w:val="00DA3F29"/>
    <w:rsid w:val="00DB457F"/>
    <w:rsid w:val="00DB786D"/>
    <w:rsid w:val="00DD51DD"/>
    <w:rsid w:val="00DD740E"/>
    <w:rsid w:val="00E05227"/>
    <w:rsid w:val="00E1369E"/>
    <w:rsid w:val="00E14170"/>
    <w:rsid w:val="00E14481"/>
    <w:rsid w:val="00E14DA4"/>
    <w:rsid w:val="00E415D7"/>
    <w:rsid w:val="00E61BA5"/>
    <w:rsid w:val="00E77D85"/>
    <w:rsid w:val="00E81AEB"/>
    <w:rsid w:val="00EA5EE5"/>
    <w:rsid w:val="00EB0D2E"/>
    <w:rsid w:val="00EB3B9A"/>
    <w:rsid w:val="00EC6740"/>
    <w:rsid w:val="00EC707F"/>
    <w:rsid w:val="00EF0A34"/>
    <w:rsid w:val="00F06DAA"/>
    <w:rsid w:val="00F26BD7"/>
    <w:rsid w:val="00F31B80"/>
    <w:rsid w:val="00F324C8"/>
    <w:rsid w:val="00F54F25"/>
    <w:rsid w:val="00F851C4"/>
    <w:rsid w:val="00F86794"/>
    <w:rsid w:val="00F908B9"/>
    <w:rsid w:val="00F957DA"/>
    <w:rsid w:val="00FA2203"/>
    <w:rsid w:val="00FA3F91"/>
    <w:rsid w:val="00FC3585"/>
    <w:rsid w:val="00FD2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C6F6C90E-59B6-4BCF-9658-6CCE0572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5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styleId="Hipervnculo">
    <w:name w:val="Hyperlink"/>
    <w:uiPriority w:val="99"/>
    <w:unhideWhenUsed/>
    <w:rsid w:val="00A24244"/>
    <w:rPr>
      <w:color w:val="0000FF"/>
      <w:u w:val="single"/>
    </w:rPr>
  </w:style>
  <w:style w:type="paragraph" w:customStyle="1" w:styleId="xmsonormal">
    <w:name w:val="x_msonormal"/>
    <w:basedOn w:val="Normal"/>
    <w:rsid w:val="00A24244"/>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inespaciado1">
    <w:name w:val="Sin espaciado1"/>
    <w:qFormat/>
    <w:rsid w:val="00A24244"/>
    <w:pPr>
      <w:spacing w:after="0" w:line="240" w:lineRule="auto"/>
    </w:pPr>
    <w:rPr>
      <w:rFonts w:ascii="Calibri" w:eastAsia="Times New Roman" w:hAnsi="Calibri" w:cs="Calibri"/>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A24244"/>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A24244"/>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A24244"/>
    <w:rPr>
      <w:vertAlign w:val="superscript"/>
    </w:rPr>
  </w:style>
  <w:style w:type="paragraph" w:customStyle="1" w:styleId="centrado">
    <w:name w:val="centrado"/>
    <w:basedOn w:val="Normal"/>
    <w:rsid w:val="00A2424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rsid w:val="00A24244"/>
  </w:style>
  <w:style w:type="paragraph" w:styleId="Prrafodelista">
    <w:name w:val="List Paragraph"/>
    <w:aliases w:val="Ha,Normal. Viñetas,Bullet List,FooterText,numbered,Paragraphe de liste1,Bulletr List Paragraph,列出段落,列出段落1,List Paragraph21,Listeafsnit1,Parágrafo da Lista1,List Paragraph1,lp1,Num Bullet 1,List Paragraph11,b1,List Paragraph Char Char"/>
    <w:basedOn w:val="Normal"/>
    <w:link w:val="PrrafodelistaCar"/>
    <w:uiPriority w:val="34"/>
    <w:qFormat/>
    <w:rsid w:val="00A24244"/>
    <w:pPr>
      <w:ind w:left="720"/>
      <w:contextualSpacing/>
    </w:p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List Paragraph1 Car,lp1 Car"/>
    <w:link w:val="Prrafodelista"/>
    <w:uiPriority w:val="34"/>
    <w:qFormat/>
    <w:locked/>
    <w:rsid w:val="00A24244"/>
    <w:rPr>
      <w:rFonts w:ascii="Calibri" w:eastAsia="Calibri" w:hAnsi="Calibri" w:cs="Times New Roman"/>
      <w:lang w:val="es-ES"/>
    </w:rPr>
  </w:style>
  <w:style w:type="character" w:styleId="Refdecomentario">
    <w:name w:val="annotation reference"/>
    <w:uiPriority w:val="99"/>
    <w:semiHidden/>
    <w:unhideWhenUsed/>
    <w:rsid w:val="00A24244"/>
    <w:rPr>
      <w:sz w:val="16"/>
      <w:szCs w:val="16"/>
    </w:rPr>
  </w:style>
  <w:style w:type="paragraph" w:styleId="Textocomentario">
    <w:name w:val="annotation text"/>
    <w:basedOn w:val="Normal"/>
    <w:link w:val="TextocomentarioCar"/>
    <w:uiPriority w:val="99"/>
    <w:unhideWhenUsed/>
    <w:rsid w:val="00A24244"/>
    <w:rPr>
      <w:sz w:val="20"/>
      <w:szCs w:val="20"/>
    </w:rPr>
  </w:style>
  <w:style w:type="character" w:customStyle="1" w:styleId="TextocomentarioCar">
    <w:name w:val="Texto comentario Car"/>
    <w:basedOn w:val="Fuentedeprrafopredeter"/>
    <w:link w:val="Textocomentario"/>
    <w:uiPriority w:val="99"/>
    <w:rsid w:val="00A2424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24244"/>
    <w:rPr>
      <w:b/>
      <w:bCs/>
    </w:rPr>
  </w:style>
  <w:style w:type="character" w:customStyle="1" w:styleId="AsuntodelcomentarioCar">
    <w:name w:val="Asunto del comentario Car"/>
    <w:basedOn w:val="TextocomentarioCar"/>
    <w:link w:val="Asuntodelcomentario"/>
    <w:uiPriority w:val="99"/>
    <w:semiHidden/>
    <w:rsid w:val="00A24244"/>
    <w:rPr>
      <w:rFonts w:ascii="Calibri" w:eastAsia="Calibri" w:hAnsi="Calibri" w:cs="Times New Roman"/>
      <w:b/>
      <w:bCs/>
      <w:sz w:val="20"/>
      <w:szCs w:val="20"/>
      <w:lang w:val="es-ES"/>
    </w:rPr>
  </w:style>
  <w:style w:type="character" w:customStyle="1" w:styleId="iaj">
    <w:name w:val="i_aj"/>
    <w:rsid w:val="00A24244"/>
  </w:style>
  <w:style w:type="character" w:customStyle="1" w:styleId="Mencinsinresolver1">
    <w:name w:val="Mención sin resolver1"/>
    <w:basedOn w:val="Fuentedeprrafopredeter"/>
    <w:uiPriority w:val="99"/>
    <w:semiHidden/>
    <w:unhideWhenUsed/>
    <w:rsid w:val="00BA0BD1"/>
    <w:rPr>
      <w:color w:val="605E5C"/>
      <w:shd w:val="clear" w:color="auto" w:fill="E1DFDD"/>
    </w:rPr>
  </w:style>
  <w:style w:type="paragraph" w:customStyle="1" w:styleId="paragraph">
    <w:name w:val="paragraph"/>
    <w:basedOn w:val="Normal"/>
    <w:rsid w:val="000D25EE"/>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normaltextrun">
    <w:name w:val="normaltextrun"/>
    <w:basedOn w:val="Fuentedeprrafopredeter"/>
    <w:rsid w:val="000D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17">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66833661">
      <w:bodyDiv w:val="1"/>
      <w:marLeft w:val="0"/>
      <w:marRight w:val="0"/>
      <w:marTop w:val="0"/>
      <w:marBottom w:val="0"/>
      <w:divBdr>
        <w:top w:val="none" w:sz="0" w:space="0" w:color="auto"/>
        <w:left w:val="none" w:sz="0" w:space="0" w:color="auto"/>
        <w:bottom w:val="none" w:sz="0" w:space="0" w:color="auto"/>
        <w:right w:val="none" w:sz="0" w:space="0" w:color="auto"/>
      </w:divBdr>
    </w:div>
    <w:div w:id="508182543">
      <w:bodyDiv w:val="1"/>
      <w:marLeft w:val="0"/>
      <w:marRight w:val="0"/>
      <w:marTop w:val="0"/>
      <w:marBottom w:val="0"/>
      <w:divBdr>
        <w:top w:val="none" w:sz="0" w:space="0" w:color="auto"/>
        <w:left w:val="none" w:sz="0" w:space="0" w:color="auto"/>
        <w:bottom w:val="none" w:sz="0" w:space="0" w:color="auto"/>
        <w:right w:val="none" w:sz="0" w:space="0" w:color="auto"/>
      </w:divBdr>
    </w:div>
    <w:div w:id="535704142">
      <w:bodyDiv w:val="1"/>
      <w:marLeft w:val="0"/>
      <w:marRight w:val="0"/>
      <w:marTop w:val="0"/>
      <w:marBottom w:val="0"/>
      <w:divBdr>
        <w:top w:val="none" w:sz="0" w:space="0" w:color="auto"/>
        <w:left w:val="none" w:sz="0" w:space="0" w:color="auto"/>
        <w:bottom w:val="none" w:sz="0" w:space="0" w:color="auto"/>
        <w:right w:val="none" w:sz="0" w:space="0" w:color="auto"/>
      </w:divBdr>
    </w:div>
    <w:div w:id="537477033">
      <w:bodyDiv w:val="1"/>
      <w:marLeft w:val="0"/>
      <w:marRight w:val="0"/>
      <w:marTop w:val="0"/>
      <w:marBottom w:val="0"/>
      <w:divBdr>
        <w:top w:val="none" w:sz="0" w:space="0" w:color="auto"/>
        <w:left w:val="none" w:sz="0" w:space="0" w:color="auto"/>
        <w:bottom w:val="none" w:sz="0" w:space="0" w:color="auto"/>
        <w:right w:val="none" w:sz="0" w:space="0" w:color="auto"/>
      </w:divBdr>
    </w:div>
    <w:div w:id="550505809">
      <w:bodyDiv w:val="1"/>
      <w:marLeft w:val="0"/>
      <w:marRight w:val="0"/>
      <w:marTop w:val="0"/>
      <w:marBottom w:val="0"/>
      <w:divBdr>
        <w:top w:val="none" w:sz="0" w:space="0" w:color="auto"/>
        <w:left w:val="none" w:sz="0" w:space="0" w:color="auto"/>
        <w:bottom w:val="none" w:sz="0" w:space="0" w:color="auto"/>
        <w:right w:val="none" w:sz="0" w:space="0" w:color="auto"/>
      </w:divBdr>
    </w:div>
    <w:div w:id="884220644">
      <w:bodyDiv w:val="1"/>
      <w:marLeft w:val="0"/>
      <w:marRight w:val="0"/>
      <w:marTop w:val="0"/>
      <w:marBottom w:val="0"/>
      <w:divBdr>
        <w:top w:val="none" w:sz="0" w:space="0" w:color="auto"/>
        <w:left w:val="none" w:sz="0" w:space="0" w:color="auto"/>
        <w:bottom w:val="none" w:sz="0" w:space="0" w:color="auto"/>
        <w:right w:val="none" w:sz="0" w:space="0" w:color="auto"/>
      </w:divBdr>
    </w:div>
    <w:div w:id="918371401">
      <w:bodyDiv w:val="1"/>
      <w:marLeft w:val="0"/>
      <w:marRight w:val="0"/>
      <w:marTop w:val="0"/>
      <w:marBottom w:val="0"/>
      <w:divBdr>
        <w:top w:val="none" w:sz="0" w:space="0" w:color="auto"/>
        <w:left w:val="none" w:sz="0" w:space="0" w:color="auto"/>
        <w:bottom w:val="none" w:sz="0" w:space="0" w:color="auto"/>
        <w:right w:val="none" w:sz="0" w:space="0" w:color="auto"/>
      </w:divBdr>
    </w:div>
    <w:div w:id="959535068">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356660878">
      <w:bodyDiv w:val="1"/>
      <w:marLeft w:val="0"/>
      <w:marRight w:val="0"/>
      <w:marTop w:val="0"/>
      <w:marBottom w:val="0"/>
      <w:divBdr>
        <w:top w:val="none" w:sz="0" w:space="0" w:color="auto"/>
        <w:left w:val="none" w:sz="0" w:space="0" w:color="auto"/>
        <w:bottom w:val="none" w:sz="0" w:space="0" w:color="auto"/>
        <w:right w:val="none" w:sz="0" w:space="0" w:color="auto"/>
      </w:divBdr>
    </w:div>
    <w:div w:id="1497260337">
      <w:bodyDiv w:val="1"/>
      <w:marLeft w:val="0"/>
      <w:marRight w:val="0"/>
      <w:marTop w:val="0"/>
      <w:marBottom w:val="0"/>
      <w:divBdr>
        <w:top w:val="none" w:sz="0" w:space="0" w:color="auto"/>
        <w:left w:val="none" w:sz="0" w:space="0" w:color="auto"/>
        <w:bottom w:val="none" w:sz="0" w:space="0" w:color="auto"/>
        <w:right w:val="none" w:sz="0" w:space="0" w:color="auto"/>
      </w:divBdr>
    </w:div>
    <w:div w:id="1597590919">
      <w:bodyDiv w:val="1"/>
      <w:marLeft w:val="0"/>
      <w:marRight w:val="0"/>
      <w:marTop w:val="0"/>
      <w:marBottom w:val="0"/>
      <w:divBdr>
        <w:top w:val="none" w:sz="0" w:space="0" w:color="auto"/>
        <w:left w:val="none" w:sz="0" w:space="0" w:color="auto"/>
        <w:bottom w:val="none" w:sz="0" w:space="0" w:color="auto"/>
        <w:right w:val="none" w:sz="0" w:space="0" w:color="auto"/>
      </w:divBdr>
    </w:div>
    <w:div w:id="16258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ley_0906_2004.htm" TargetMode="External"/><Relationship Id="rId18" Type="http://schemas.openxmlformats.org/officeDocument/2006/relationships/hyperlink" Target="https://www.icbf.gov.co/cargues/avance/docs/ley_0600_2000.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cbf.gov.co/cargues/avance/docs/ley_0906_2004.htm" TargetMode="External"/><Relationship Id="rId7" Type="http://schemas.openxmlformats.org/officeDocument/2006/relationships/settings" Target="settings.xml"/><Relationship Id="rId12" Type="http://schemas.openxmlformats.org/officeDocument/2006/relationships/hyperlink" Target="https://www.icbf.gov.co/cargues/avance/docs/ley_0600_2000.htm" TargetMode="External"/><Relationship Id="rId17" Type="http://schemas.openxmlformats.org/officeDocument/2006/relationships/hyperlink" Target="https://www.icbf.gov.co/cargues/avance/docs/ley_0906_2004.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cbf.gov.co/cargues/avance/docs/ley_0600_2000.htm" TargetMode="External"/><Relationship Id="rId20" Type="http://schemas.openxmlformats.org/officeDocument/2006/relationships/hyperlink" Target="https://www.icbf.gov.co/cargues/avance/docs/ley_0600_20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ley_1098_2006.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cbf.gov.co/cargues/avance/docs/ley_0906_2004.htm" TargetMode="External"/><Relationship Id="rId23" Type="http://schemas.openxmlformats.org/officeDocument/2006/relationships/hyperlink" Target="https://www.icbf.gov.co/cargues/avance/docs/resolucion_fiscalia_5101_2008.htm" TargetMode="External"/><Relationship Id="rId10" Type="http://schemas.openxmlformats.org/officeDocument/2006/relationships/endnotes" Target="endnotes.xml"/><Relationship Id="rId19" Type="http://schemas.openxmlformats.org/officeDocument/2006/relationships/hyperlink" Target="https://www.icbf.gov.co/cargues/avance/docs/ley_0906_200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f.gov.co/cargues/avance/docs/ley_0600_2000.htm" TargetMode="External"/><Relationship Id="rId22" Type="http://schemas.openxmlformats.org/officeDocument/2006/relationships/hyperlink" Target="https://www.icbf.gov.co/cargues/avance/docs/ley_0054_1990.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fiscalia.gov.co/colombia/wp-content/uploads/2012/01/MISION-VIS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D83C108ABFF7546897431D4D2E44B11" ma:contentTypeVersion="5" ma:contentTypeDescription="Crear nuevo documento." ma:contentTypeScope="" ma:versionID="ec8d80e43315cd7e8fae720470c07f40">
  <xsd:schema xmlns:xsd="http://www.w3.org/2001/XMLSchema" xmlns:xs="http://www.w3.org/2001/XMLSchema" xmlns:p="http://schemas.microsoft.com/office/2006/metadata/properties" xmlns:ns3="1df4c72c-7254-4014-bcaa-28d21f9d2f73" xmlns:ns4="8f3fb3c1-56ae-48ec-b4ce-c693f4444e5e" targetNamespace="http://schemas.microsoft.com/office/2006/metadata/properties" ma:root="true" ma:fieldsID="5c6d551a27894f879841a2943c0b3c85" ns3:_="" ns4:_="">
    <xsd:import namespace="1df4c72c-7254-4014-bcaa-28d21f9d2f73"/>
    <xsd:import namespace="8f3fb3c1-56ae-48ec-b4ce-c693f4444e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c72c-7254-4014-bcaa-28d21f9d2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fb3c1-56ae-48ec-b4ce-c693f4444e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3030-4F75-4403-815A-68B8EB0155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E5A1A-A294-47F5-B810-CD11E9A3271E}">
  <ds:schemaRefs>
    <ds:schemaRef ds:uri="http://schemas.microsoft.com/sharepoint/v3/contenttype/forms"/>
  </ds:schemaRefs>
</ds:datastoreItem>
</file>

<file path=customXml/itemProps3.xml><?xml version="1.0" encoding="utf-8"?>
<ds:datastoreItem xmlns:ds="http://schemas.openxmlformats.org/officeDocument/2006/customXml" ds:itemID="{C78A182B-DD52-4939-A6AA-CE4674DE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c72c-7254-4014-bcaa-28d21f9d2f73"/>
    <ds:schemaRef ds:uri="8f3fb3c1-56ae-48ec-b4ce-c693f4444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4DF61-AA51-48DC-890F-FFDE6936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4142</Words>
  <Characters>22786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8</cp:revision>
  <dcterms:created xsi:type="dcterms:W3CDTF">2021-12-10T13:41:00Z</dcterms:created>
  <dcterms:modified xsi:type="dcterms:W3CDTF">2021-12-31T12:50:00Z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0x0101003D83C108ABFF7546897431D4D2E44B11</vt:lpwstr>
  </property>
</Properties>
</file>